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E686" w14:textId="4E9DE84F" w:rsidR="00052A7A" w:rsidRPr="00154942" w:rsidRDefault="00F316DA" w:rsidP="004556A7">
      <w:pPr>
        <w:jc w:val="center"/>
        <w:rPr>
          <w:rFonts w:ascii="Arial" w:hAnsi="Arial" w:cs="Arial"/>
          <w:b/>
        </w:rPr>
      </w:pPr>
      <w:r w:rsidRPr="00F316DA">
        <w:rPr>
          <w:rFonts w:ascii="Arial" w:hAnsi="Arial" w:cs="Arial"/>
          <w:b/>
        </w:rPr>
        <w:drawing>
          <wp:inline distT="0" distB="0" distL="0" distR="0" wp14:anchorId="1AE5ECED" wp14:editId="7E4CFD7E">
            <wp:extent cx="1718945" cy="279342"/>
            <wp:effectExtent l="0" t="0" r="0" b="6985"/>
            <wp:docPr id="8" name="Picture 7" descr="A picture containing text, clipart&#10;&#10;Description automatically generated">
              <a:extLst xmlns:a="http://schemas.openxmlformats.org/drawingml/2006/main">
                <a:ext uri="{FF2B5EF4-FFF2-40B4-BE49-F238E27FC236}">
                  <a16:creationId xmlns:a16="http://schemas.microsoft.com/office/drawing/2014/main" id="{FD4EECAE-AA89-485E-938F-E7D9C43659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FD4EECAE-AA89-485E-938F-E7D9C43659CD}"/>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1417" cy="291119"/>
                    </a:xfrm>
                    <a:prstGeom prst="rect">
                      <a:avLst/>
                    </a:prstGeom>
                    <a:noFill/>
                    <a:ln>
                      <a:noFill/>
                    </a:ln>
                  </pic:spPr>
                </pic:pic>
              </a:graphicData>
            </a:graphic>
          </wp:inline>
        </w:drawing>
      </w:r>
      <w:r w:rsidR="00394435">
        <w:rPr>
          <w:rFonts w:cstheme="minorHAnsi"/>
          <w:b/>
          <w:noProof/>
          <w:lang w:eastAsia="en-GB"/>
        </w:rPr>
        <w:drawing>
          <wp:anchor distT="0" distB="0" distL="114300" distR="114300" simplePos="0" relativeHeight="251662336" behindDoc="1" locked="0" layoutInCell="1" allowOverlap="1" wp14:anchorId="4AB81E8D" wp14:editId="0886F592">
            <wp:simplePos x="0" y="0"/>
            <wp:positionH relativeFrom="column">
              <wp:posOffset>-400050</wp:posOffset>
            </wp:positionH>
            <wp:positionV relativeFrom="paragraph">
              <wp:posOffset>6350</wp:posOffset>
            </wp:positionV>
            <wp:extent cx="1341120" cy="514350"/>
            <wp:effectExtent l="0" t="0" r="0" b="0"/>
            <wp:wrapTight wrapText="bothSides">
              <wp:wrapPolygon edited="0">
                <wp:start x="12886" y="0"/>
                <wp:lineTo x="3375" y="1600"/>
                <wp:lineTo x="0" y="4800"/>
                <wp:lineTo x="0" y="16800"/>
                <wp:lineTo x="7670" y="19200"/>
                <wp:lineTo x="17795" y="20800"/>
                <wp:lineTo x="19023" y="20800"/>
                <wp:lineTo x="19330" y="16000"/>
                <wp:lineTo x="18716" y="14400"/>
                <wp:lineTo x="20864" y="8800"/>
                <wp:lineTo x="20864" y="5600"/>
                <wp:lineTo x="17489" y="0"/>
                <wp:lineTo x="12886" y="0"/>
              </wp:wrapPolygon>
            </wp:wrapTight>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1120" cy="514350"/>
                    </a:xfrm>
                    <a:prstGeom prst="rect">
                      <a:avLst/>
                    </a:prstGeom>
                  </pic:spPr>
                </pic:pic>
              </a:graphicData>
            </a:graphic>
            <wp14:sizeRelH relativeFrom="page">
              <wp14:pctWidth>0</wp14:pctWidth>
            </wp14:sizeRelH>
            <wp14:sizeRelV relativeFrom="page">
              <wp14:pctHeight>0</wp14:pctHeight>
            </wp14:sizeRelV>
          </wp:anchor>
        </w:drawing>
      </w:r>
      <w:r w:rsidR="00AF4387" w:rsidRPr="00154942">
        <w:rPr>
          <w:rFonts w:ascii="Arial" w:hAnsi="Arial" w:cs="Arial"/>
          <w:noProof/>
          <w:lang w:eastAsia="en-GB"/>
        </w:rPr>
        <w:drawing>
          <wp:anchor distT="0" distB="0" distL="114300" distR="114300" simplePos="0" relativeHeight="251659264" behindDoc="1" locked="0" layoutInCell="1" allowOverlap="1" wp14:anchorId="422733C7" wp14:editId="055CDA23">
            <wp:simplePos x="0" y="0"/>
            <wp:positionH relativeFrom="margin">
              <wp:posOffset>4914900</wp:posOffset>
            </wp:positionH>
            <wp:positionV relativeFrom="margin">
              <wp:posOffset>-44450</wp:posOffset>
            </wp:positionV>
            <wp:extent cx="1200150" cy="534670"/>
            <wp:effectExtent l="0" t="0" r="0" b="0"/>
            <wp:wrapTight wrapText="bothSides">
              <wp:wrapPolygon edited="0">
                <wp:start x="3771" y="0"/>
                <wp:lineTo x="1371" y="5387"/>
                <wp:lineTo x="0" y="10005"/>
                <wp:lineTo x="0" y="19240"/>
                <wp:lineTo x="2743" y="20779"/>
                <wp:lineTo x="6514" y="20779"/>
                <wp:lineTo x="21257" y="20779"/>
                <wp:lineTo x="21257" y="1539"/>
                <wp:lineTo x="5829" y="0"/>
                <wp:lineTo x="37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6FDD1" w14:textId="44CD9A43" w:rsidR="00052A7A" w:rsidRPr="00154942" w:rsidRDefault="00052A7A" w:rsidP="004556A7">
      <w:pPr>
        <w:jc w:val="center"/>
        <w:rPr>
          <w:rFonts w:ascii="Arial" w:hAnsi="Arial" w:cs="Arial"/>
          <w:b/>
        </w:rPr>
      </w:pPr>
    </w:p>
    <w:p w14:paraId="351344B0" w14:textId="77777777" w:rsidR="00D83A1C" w:rsidRPr="00154942" w:rsidRDefault="00D83A1C" w:rsidP="00975B90">
      <w:pPr>
        <w:spacing w:after="0"/>
        <w:rPr>
          <w:rFonts w:ascii="Arial" w:hAnsi="Arial" w:cs="Arial"/>
          <w:b/>
          <w:sz w:val="28"/>
          <w:szCs w:val="28"/>
        </w:rPr>
      </w:pPr>
    </w:p>
    <w:p w14:paraId="7783F62E" w14:textId="77777777" w:rsidR="0092297E" w:rsidRDefault="0006327A" w:rsidP="00AF4387">
      <w:pPr>
        <w:spacing w:after="0"/>
        <w:jc w:val="center"/>
        <w:rPr>
          <w:rFonts w:ascii="Arial" w:hAnsi="Arial" w:cs="Arial"/>
          <w:b/>
          <w:sz w:val="28"/>
          <w:szCs w:val="28"/>
        </w:rPr>
      </w:pPr>
      <w:r>
        <w:rPr>
          <w:rFonts w:ascii="Arial" w:hAnsi="Arial" w:cs="Arial"/>
          <w:b/>
          <w:sz w:val="28"/>
          <w:szCs w:val="28"/>
        </w:rPr>
        <w:t>S</w:t>
      </w:r>
      <w:r w:rsidR="0092297E">
        <w:rPr>
          <w:rFonts w:ascii="Arial" w:hAnsi="Arial" w:cs="Arial"/>
          <w:b/>
          <w:sz w:val="28"/>
          <w:szCs w:val="28"/>
        </w:rPr>
        <w:t>afer Young People (SYP) Partnership Group</w:t>
      </w:r>
    </w:p>
    <w:p w14:paraId="2B95A63B" w14:textId="447520D6" w:rsidR="00AF4387" w:rsidRPr="00AF4387" w:rsidRDefault="0092297E" w:rsidP="00AF4387">
      <w:pPr>
        <w:spacing w:after="0"/>
        <w:jc w:val="center"/>
        <w:rPr>
          <w:rFonts w:ascii="Arial" w:hAnsi="Arial" w:cs="Arial"/>
          <w:b/>
          <w:sz w:val="28"/>
          <w:szCs w:val="28"/>
        </w:rPr>
      </w:pPr>
      <w:r>
        <w:rPr>
          <w:rFonts w:ascii="Arial" w:hAnsi="Arial" w:cs="Arial"/>
          <w:b/>
          <w:sz w:val="28"/>
          <w:szCs w:val="28"/>
        </w:rPr>
        <w:t>Terms of Reference</w:t>
      </w:r>
      <w:r w:rsidR="00AF4387">
        <w:rPr>
          <w:rFonts w:ascii="Arial" w:hAnsi="Arial" w:cs="Arial"/>
          <w:b/>
          <w:sz w:val="28"/>
          <w:szCs w:val="28"/>
        </w:rPr>
        <w:t xml:space="preserve"> </w:t>
      </w:r>
    </w:p>
    <w:tbl>
      <w:tblPr>
        <w:tblStyle w:val="TableGrid"/>
        <w:tblpPr w:leftFromText="180" w:rightFromText="180" w:vertAnchor="page" w:horzAnchor="margin" w:tblpX="-572" w:tblpY="3731"/>
        <w:tblW w:w="10343" w:type="dxa"/>
        <w:tblLayout w:type="fixed"/>
        <w:tblLook w:val="04A0" w:firstRow="1" w:lastRow="0" w:firstColumn="1" w:lastColumn="0" w:noHBand="0" w:noVBand="1"/>
      </w:tblPr>
      <w:tblGrid>
        <w:gridCol w:w="10343"/>
      </w:tblGrid>
      <w:tr w:rsidR="004556A7" w:rsidRPr="00154942" w14:paraId="637E0983" w14:textId="77777777" w:rsidTr="008D51A4">
        <w:trPr>
          <w:trHeight w:val="70"/>
        </w:trPr>
        <w:tc>
          <w:tcPr>
            <w:tcW w:w="10343" w:type="dxa"/>
            <w:shd w:val="clear" w:color="auto" w:fill="C1DBC6"/>
          </w:tcPr>
          <w:p w14:paraId="51C090C0" w14:textId="77777777" w:rsidR="004556A7" w:rsidRPr="0006327A" w:rsidRDefault="004556A7" w:rsidP="00737416">
            <w:pPr>
              <w:rPr>
                <w:rFonts w:cstheme="minorHAnsi"/>
                <w:b/>
              </w:rPr>
            </w:pPr>
            <w:r w:rsidRPr="0006327A">
              <w:rPr>
                <w:rFonts w:cstheme="minorHAnsi"/>
                <w:b/>
              </w:rPr>
              <w:t>1. Context</w:t>
            </w:r>
          </w:p>
        </w:tc>
      </w:tr>
      <w:tr w:rsidR="004556A7" w:rsidRPr="00154942" w14:paraId="2D6A47C8" w14:textId="77777777" w:rsidTr="00845619">
        <w:tc>
          <w:tcPr>
            <w:tcW w:w="10343" w:type="dxa"/>
          </w:tcPr>
          <w:p w14:paraId="3DDB6594" w14:textId="14132A22" w:rsidR="0092297E" w:rsidRDefault="0092297E" w:rsidP="00737416">
            <w:pPr>
              <w:rPr>
                <w:rStyle w:val="Hyperlink"/>
                <w:rFonts w:cstheme="minorHAnsi"/>
                <w:color w:val="auto"/>
                <w:u w:val="none"/>
              </w:rPr>
            </w:pPr>
          </w:p>
          <w:p w14:paraId="1825F5A7" w14:textId="3CF511EF" w:rsidR="0092297E" w:rsidRPr="0092297E" w:rsidRDefault="0092297E" w:rsidP="0092297E">
            <w:pPr>
              <w:rPr>
                <w:rStyle w:val="Hyperlink"/>
                <w:rFonts w:cstheme="minorHAnsi"/>
                <w:color w:val="auto"/>
                <w:u w:val="none"/>
              </w:rPr>
            </w:pPr>
            <w:r w:rsidRPr="0092297E">
              <w:rPr>
                <w:rStyle w:val="Hyperlink"/>
                <w:rFonts w:cstheme="minorHAnsi"/>
                <w:color w:val="auto"/>
                <w:u w:val="none"/>
              </w:rPr>
              <w:t>This document provides an update to the Terms of Reference written in 2018 for Wiltshire’s Vulnerable Adolescent Contextual Safeguarding (VAC</w:t>
            </w:r>
            <w:r>
              <w:rPr>
                <w:rStyle w:val="Hyperlink"/>
                <w:rFonts w:cstheme="minorHAnsi"/>
                <w:color w:val="auto"/>
                <w:u w:val="none"/>
              </w:rPr>
              <w:t>S</w:t>
            </w:r>
            <w:r w:rsidRPr="0092297E">
              <w:rPr>
                <w:rStyle w:val="Hyperlink"/>
                <w:rFonts w:cstheme="minorHAnsi"/>
                <w:color w:val="auto"/>
                <w:u w:val="none"/>
              </w:rPr>
              <w:t xml:space="preserve">) panel, which replaced Wiltshire Risk Management Group (WRMG) and the Multi-Agency Child Sexual Exploitation (MACSE) meetings which had been in place for several years. VACs </w:t>
            </w:r>
            <w:proofErr w:type="gramStart"/>
            <w:r w:rsidRPr="0092297E">
              <w:rPr>
                <w:rStyle w:val="Hyperlink"/>
                <w:rFonts w:cstheme="minorHAnsi"/>
                <w:color w:val="auto"/>
                <w:u w:val="none"/>
              </w:rPr>
              <w:t>was</w:t>
            </w:r>
            <w:proofErr w:type="gramEnd"/>
            <w:r w:rsidRPr="0092297E">
              <w:rPr>
                <w:rStyle w:val="Hyperlink"/>
                <w:rFonts w:cstheme="minorHAnsi"/>
                <w:color w:val="auto"/>
                <w:u w:val="none"/>
              </w:rPr>
              <w:t xml:space="preserve"> formulated as Wiltshire’s strategic panel with oversight of extra-familial harm, primarily criminal and sexual exploitation but also peer on peer abuse and serious youth violence.</w:t>
            </w:r>
          </w:p>
          <w:p w14:paraId="3CC4B4E4" w14:textId="77777777" w:rsidR="0092297E" w:rsidRDefault="0092297E" w:rsidP="0092297E">
            <w:pPr>
              <w:rPr>
                <w:rStyle w:val="Hyperlink"/>
                <w:rFonts w:cstheme="minorHAnsi"/>
                <w:color w:val="auto"/>
                <w:u w:val="none"/>
              </w:rPr>
            </w:pPr>
          </w:p>
          <w:p w14:paraId="3E440882" w14:textId="1E8E97C4" w:rsidR="0092297E" w:rsidRDefault="0092297E" w:rsidP="0092297E">
            <w:pPr>
              <w:rPr>
                <w:rStyle w:val="Hyperlink"/>
                <w:rFonts w:cstheme="minorHAnsi"/>
                <w:color w:val="auto"/>
                <w:u w:val="none"/>
              </w:rPr>
            </w:pPr>
            <w:r w:rsidRPr="0092297E">
              <w:rPr>
                <w:rStyle w:val="Hyperlink"/>
                <w:rFonts w:cstheme="minorHAnsi"/>
                <w:color w:val="auto"/>
                <w:u w:val="none"/>
              </w:rPr>
              <w:t xml:space="preserve">Given the developments of Wiltshire’s </w:t>
            </w:r>
            <w:r>
              <w:rPr>
                <w:rStyle w:val="Hyperlink"/>
                <w:rFonts w:cstheme="minorHAnsi"/>
                <w:color w:val="auto"/>
                <w:u w:val="none"/>
              </w:rPr>
              <w:t>c</w:t>
            </w:r>
            <w:r w:rsidRPr="0092297E">
              <w:rPr>
                <w:rStyle w:val="Hyperlink"/>
                <w:rFonts w:cstheme="minorHAnsi"/>
                <w:color w:val="auto"/>
                <w:u w:val="none"/>
              </w:rPr>
              <w:t xml:space="preserve">ontextual </w:t>
            </w:r>
            <w:r>
              <w:rPr>
                <w:rStyle w:val="Hyperlink"/>
                <w:rFonts w:cstheme="minorHAnsi"/>
                <w:color w:val="auto"/>
                <w:u w:val="none"/>
              </w:rPr>
              <w:t>s</w:t>
            </w:r>
            <w:r w:rsidRPr="0092297E">
              <w:rPr>
                <w:rStyle w:val="Hyperlink"/>
                <w:rFonts w:cstheme="minorHAnsi"/>
                <w:color w:val="auto"/>
                <w:u w:val="none"/>
              </w:rPr>
              <w:t>afeguarding approach over the past three years it is timely to revisit the aims and objectives of this meeting and ensure it is fit for purpose. As we develop our ‘Risk Outside the Home’ (ROTH) pathway and ‘Safer Young People’ planning we have changed the name of VAC</w:t>
            </w:r>
            <w:r>
              <w:rPr>
                <w:rStyle w:val="Hyperlink"/>
                <w:rFonts w:cstheme="minorHAnsi"/>
                <w:color w:val="auto"/>
                <w:u w:val="none"/>
              </w:rPr>
              <w:t>S</w:t>
            </w:r>
            <w:r w:rsidRPr="0092297E">
              <w:rPr>
                <w:rStyle w:val="Hyperlink"/>
                <w:rFonts w:cstheme="minorHAnsi"/>
                <w:color w:val="auto"/>
                <w:u w:val="none"/>
              </w:rPr>
              <w:t xml:space="preserve"> to Safer Young People (SYP) Partnership Group, which better reflects our strengths-based approach.</w:t>
            </w:r>
          </w:p>
          <w:p w14:paraId="5F61085A" w14:textId="288A4FD8" w:rsidR="0092297E" w:rsidRDefault="0092297E" w:rsidP="0092297E">
            <w:pPr>
              <w:rPr>
                <w:rStyle w:val="Hyperlink"/>
                <w:rFonts w:cstheme="minorHAnsi"/>
                <w:color w:val="auto"/>
                <w:u w:val="none"/>
              </w:rPr>
            </w:pPr>
          </w:p>
          <w:p w14:paraId="6AFE7A95" w14:textId="38812AA1" w:rsidR="0092297E" w:rsidRDefault="0092297E" w:rsidP="0092297E">
            <w:pPr>
              <w:rPr>
                <w:rStyle w:val="Hyperlink"/>
                <w:rFonts w:cstheme="minorHAnsi"/>
                <w:color w:val="auto"/>
                <w:u w:val="none"/>
              </w:rPr>
            </w:pPr>
            <w:r w:rsidRPr="0092297E">
              <w:rPr>
                <w:rStyle w:val="Hyperlink"/>
                <w:rFonts w:cstheme="minorHAnsi"/>
                <w:color w:val="auto"/>
                <w:u w:val="none"/>
              </w:rPr>
              <w:t>SYP Partnership Group will maintain its function of building county wide intelligence to inform contextual safeguarding interventions for individual and groups of young people, which will be overseen by the operational SYP Meetings. These T</w:t>
            </w:r>
            <w:r w:rsidR="00C07535">
              <w:rPr>
                <w:rStyle w:val="Hyperlink"/>
                <w:rFonts w:cstheme="minorHAnsi"/>
                <w:color w:val="auto"/>
                <w:u w:val="none"/>
              </w:rPr>
              <w:t xml:space="preserve">erms </w:t>
            </w:r>
            <w:r w:rsidRPr="0092297E">
              <w:rPr>
                <w:rStyle w:val="Hyperlink"/>
                <w:rFonts w:cstheme="minorHAnsi"/>
                <w:color w:val="auto"/>
                <w:u w:val="none"/>
              </w:rPr>
              <w:t>o</w:t>
            </w:r>
            <w:r w:rsidR="00C07535">
              <w:rPr>
                <w:rStyle w:val="Hyperlink"/>
                <w:rFonts w:cstheme="minorHAnsi"/>
                <w:color w:val="auto"/>
                <w:u w:val="none"/>
              </w:rPr>
              <w:t xml:space="preserve">f </w:t>
            </w:r>
            <w:r w:rsidRPr="0092297E">
              <w:rPr>
                <w:rStyle w:val="Hyperlink"/>
                <w:rFonts w:cstheme="minorHAnsi"/>
                <w:color w:val="auto"/>
                <w:u w:val="none"/>
              </w:rPr>
              <w:t>R</w:t>
            </w:r>
            <w:r w:rsidR="00C07535">
              <w:rPr>
                <w:rStyle w:val="Hyperlink"/>
                <w:rFonts w:cstheme="minorHAnsi"/>
                <w:color w:val="auto"/>
                <w:u w:val="none"/>
              </w:rPr>
              <w:t>eference</w:t>
            </w:r>
            <w:r w:rsidRPr="0092297E">
              <w:rPr>
                <w:rStyle w:val="Hyperlink"/>
                <w:rFonts w:cstheme="minorHAnsi"/>
                <w:color w:val="auto"/>
                <w:u w:val="none"/>
              </w:rPr>
              <w:t xml:space="preserve"> set out the criteria, purpose and intended outcomes of the SYP Partnership Group.</w:t>
            </w:r>
          </w:p>
          <w:p w14:paraId="4E4D32E3" w14:textId="77777777" w:rsidR="00C07535" w:rsidRPr="0092297E" w:rsidRDefault="00C07535" w:rsidP="0092297E">
            <w:pPr>
              <w:rPr>
                <w:rStyle w:val="Hyperlink"/>
                <w:rFonts w:cstheme="minorHAnsi"/>
                <w:color w:val="auto"/>
                <w:u w:val="none"/>
              </w:rPr>
            </w:pPr>
          </w:p>
          <w:p w14:paraId="5D25E191" w14:textId="77C183A9" w:rsidR="0092297E" w:rsidRDefault="0092297E" w:rsidP="0092297E">
            <w:pPr>
              <w:rPr>
                <w:rStyle w:val="Hyperlink"/>
                <w:rFonts w:cstheme="minorHAnsi"/>
                <w:color w:val="auto"/>
                <w:u w:val="none"/>
              </w:rPr>
            </w:pPr>
            <w:r w:rsidRPr="0092297E">
              <w:rPr>
                <w:rStyle w:val="Hyperlink"/>
                <w:rFonts w:cstheme="minorHAnsi"/>
                <w:color w:val="auto"/>
                <w:u w:val="none"/>
              </w:rPr>
              <w:t>The SYP Partnership Group does not replace or supersede any current policy or procedure in relation to safeguarding, and should reflect current safeguarding procedures found here:</w:t>
            </w:r>
            <w:r w:rsidR="00C07535">
              <w:rPr>
                <w:rStyle w:val="Hyperlink"/>
                <w:rFonts w:cstheme="minorHAnsi"/>
                <w:color w:val="auto"/>
                <w:u w:val="none"/>
              </w:rPr>
              <w:t xml:space="preserve"> </w:t>
            </w:r>
            <w:hyperlink r:id="rId13" w:history="1">
              <w:r w:rsidR="00C07535">
                <w:rPr>
                  <w:rStyle w:val="Hyperlink"/>
                </w:rPr>
                <w:t>Wiltshire Safeguarding Vulnerable People Partnership Procedures (proceduresonline.com)</w:t>
              </w:r>
            </w:hyperlink>
          </w:p>
          <w:p w14:paraId="2D6C439A" w14:textId="68E5440C" w:rsidR="00882F97" w:rsidRPr="0006327A" w:rsidRDefault="00882F97" w:rsidP="00C07535">
            <w:pPr>
              <w:rPr>
                <w:rFonts w:cstheme="minorHAnsi"/>
              </w:rPr>
            </w:pPr>
          </w:p>
        </w:tc>
      </w:tr>
      <w:tr w:rsidR="004556A7" w:rsidRPr="00154942" w14:paraId="6D047F50" w14:textId="77777777" w:rsidTr="008D51A4">
        <w:tc>
          <w:tcPr>
            <w:tcW w:w="10343" w:type="dxa"/>
            <w:shd w:val="clear" w:color="auto" w:fill="C1DBC6"/>
          </w:tcPr>
          <w:p w14:paraId="61509F84" w14:textId="77777777" w:rsidR="004556A7" w:rsidRPr="00845619" w:rsidRDefault="004556A7" w:rsidP="00737416">
            <w:pPr>
              <w:rPr>
                <w:rFonts w:cstheme="minorHAnsi"/>
                <w:b/>
              </w:rPr>
            </w:pPr>
            <w:r w:rsidRPr="00845619">
              <w:rPr>
                <w:rFonts w:cstheme="minorHAnsi"/>
                <w:b/>
              </w:rPr>
              <w:t>2. Function and tasks</w:t>
            </w:r>
          </w:p>
        </w:tc>
      </w:tr>
      <w:tr w:rsidR="004556A7" w:rsidRPr="00154942" w14:paraId="198BF35D" w14:textId="77777777" w:rsidTr="00845619">
        <w:tc>
          <w:tcPr>
            <w:tcW w:w="10343" w:type="dxa"/>
          </w:tcPr>
          <w:p w14:paraId="71FE71C8" w14:textId="496008DB" w:rsidR="00C07535" w:rsidRDefault="00C07535" w:rsidP="00426D76">
            <w:pPr>
              <w:spacing w:after="120"/>
              <w:jc w:val="both"/>
              <w:rPr>
                <w:rFonts w:cstheme="minorHAnsi"/>
              </w:rPr>
            </w:pPr>
          </w:p>
          <w:p w14:paraId="04409580" w14:textId="1F1F2059" w:rsidR="00C07535" w:rsidRDefault="00C07535" w:rsidP="00426D76">
            <w:pPr>
              <w:spacing w:after="120"/>
              <w:jc w:val="both"/>
              <w:rPr>
                <w:rFonts w:cstheme="minorHAnsi"/>
              </w:rPr>
            </w:pPr>
            <w:r>
              <w:rPr>
                <w:rFonts w:cstheme="minorHAnsi"/>
              </w:rPr>
              <w:t xml:space="preserve">The SYP Partnership Group exists to provide strategic and operational oversight of </w:t>
            </w:r>
            <w:proofErr w:type="spellStart"/>
            <w:r>
              <w:rPr>
                <w:rFonts w:cstheme="minorHAnsi"/>
              </w:rPr>
              <w:t>multi agency</w:t>
            </w:r>
            <w:proofErr w:type="spellEnd"/>
            <w:r>
              <w:rPr>
                <w:rFonts w:cstheme="minorHAnsi"/>
              </w:rPr>
              <w:t xml:space="preserve"> responses to exploitation and risk outside the home for children and young people within Wiltshire.</w:t>
            </w:r>
          </w:p>
          <w:p w14:paraId="20DEC158" w14:textId="32EDD2B5" w:rsidR="00C07535" w:rsidRDefault="00C07535" w:rsidP="00426D76">
            <w:pPr>
              <w:spacing w:after="120"/>
              <w:jc w:val="both"/>
              <w:rPr>
                <w:rFonts w:cstheme="minorHAnsi"/>
              </w:rPr>
            </w:pPr>
            <w:r>
              <w:rPr>
                <w:rFonts w:cstheme="minorHAnsi"/>
              </w:rPr>
              <w:t>The group’s purpose is to:</w:t>
            </w:r>
          </w:p>
          <w:p w14:paraId="68B9325B" w14:textId="59FAD373" w:rsidR="00C07535" w:rsidRPr="006E329D" w:rsidRDefault="00C07535" w:rsidP="006E329D">
            <w:pPr>
              <w:pStyle w:val="ListParagraph"/>
              <w:numPr>
                <w:ilvl w:val="0"/>
                <w:numId w:val="27"/>
              </w:numPr>
              <w:spacing w:after="120"/>
              <w:jc w:val="both"/>
              <w:rPr>
                <w:rFonts w:asciiTheme="minorHAnsi" w:hAnsiTheme="minorHAnsi" w:cstheme="minorHAnsi"/>
                <w:sz w:val="22"/>
                <w:szCs w:val="22"/>
              </w:rPr>
            </w:pPr>
            <w:r w:rsidRPr="006E329D">
              <w:rPr>
                <w:rFonts w:asciiTheme="minorHAnsi" w:hAnsiTheme="minorHAnsi" w:cstheme="minorHAnsi"/>
                <w:sz w:val="22"/>
                <w:szCs w:val="22"/>
              </w:rPr>
              <w:t>Consider analysis in relation to existing referrals to the Emerald team or emerging concerns discussed in SYP context meetings</w:t>
            </w:r>
          </w:p>
          <w:p w14:paraId="068ED007" w14:textId="68F50FAF" w:rsidR="00C07535" w:rsidRPr="006E329D" w:rsidRDefault="00C07535" w:rsidP="006E329D">
            <w:pPr>
              <w:pStyle w:val="ListParagraph"/>
              <w:numPr>
                <w:ilvl w:val="0"/>
                <w:numId w:val="27"/>
              </w:numPr>
              <w:spacing w:after="120"/>
              <w:jc w:val="both"/>
              <w:rPr>
                <w:rFonts w:asciiTheme="minorHAnsi" w:hAnsiTheme="minorHAnsi" w:cstheme="minorHAnsi"/>
                <w:sz w:val="22"/>
                <w:szCs w:val="22"/>
              </w:rPr>
            </w:pPr>
            <w:r w:rsidRPr="006E329D">
              <w:rPr>
                <w:rFonts w:asciiTheme="minorHAnsi" w:hAnsiTheme="minorHAnsi" w:cstheme="minorHAnsi"/>
                <w:sz w:val="22"/>
                <w:szCs w:val="22"/>
              </w:rPr>
              <w:t>Develop a county-wide cohesive focus on the recognition of trafficking and use of the National Referral Mechanism (NRM)</w:t>
            </w:r>
          </w:p>
          <w:p w14:paraId="1C679BB2" w14:textId="594104B6" w:rsidR="00C07535" w:rsidRPr="006E329D" w:rsidRDefault="00C07535" w:rsidP="006E329D">
            <w:pPr>
              <w:pStyle w:val="ListParagraph"/>
              <w:numPr>
                <w:ilvl w:val="0"/>
                <w:numId w:val="27"/>
              </w:numPr>
              <w:spacing w:after="120"/>
              <w:jc w:val="both"/>
              <w:rPr>
                <w:rFonts w:asciiTheme="minorHAnsi" w:hAnsiTheme="minorHAnsi" w:cstheme="minorHAnsi"/>
                <w:sz w:val="22"/>
                <w:szCs w:val="22"/>
              </w:rPr>
            </w:pPr>
            <w:r w:rsidRPr="006E329D">
              <w:rPr>
                <w:rFonts w:asciiTheme="minorHAnsi" w:hAnsiTheme="minorHAnsi" w:cstheme="minorHAnsi"/>
                <w:sz w:val="22"/>
                <w:szCs w:val="22"/>
              </w:rPr>
              <w:t>Provide oversight, scrutiny and analysis of plans relating to</w:t>
            </w:r>
            <w:r w:rsidR="00983595" w:rsidRPr="006E329D">
              <w:rPr>
                <w:rFonts w:asciiTheme="minorHAnsi" w:hAnsiTheme="minorHAnsi" w:cstheme="minorHAnsi"/>
                <w:sz w:val="22"/>
                <w:szCs w:val="22"/>
              </w:rPr>
              <w:t xml:space="preserve"> peer groups, locations or thematic concerns for young people affected by CSE, CCE, going missing or other risk</w:t>
            </w:r>
            <w:r w:rsidR="000B1D20" w:rsidRPr="006E329D">
              <w:rPr>
                <w:rFonts w:asciiTheme="minorHAnsi" w:hAnsiTheme="minorHAnsi" w:cstheme="minorHAnsi"/>
                <w:sz w:val="22"/>
                <w:szCs w:val="22"/>
              </w:rPr>
              <w:t>s</w:t>
            </w:r>
            <w:r w:rsidR="00983595" w:rsidRPr="006E329D">
              <w:rPr>
                <w:rFonts w:asciiTheme="minorHAnsi" w:hAnsiTheme="minorHAnsi" w:cstheme="minorHAnsi"/>
                <w:sz w:val="22"/>
                <w:szCs w:val="22"/>
              </w:rPr>
              <w:t xml:space="preserve"> outside the home</w:t>
            </w:r>
          </w:p>
          <w:p w14:paraId="2E5E9E13" w14:textId="5C44D80C" w:rsidR="000B1D20" w:rsidRPr="006E329D" w:rsidRDefault="000B1D20" w:rsidP="006E329D">
            <w:pPr>
              <w:pStyle w:val="ListParagraph"/>
              <w:numPr>
                <w:ilvl w:val="0"/>
                <w:numId w:val="27"/>
              </w:numPr>
              <w:spacing w:after="120"/>
              <w:jc w:val="both"/>
              <w:rPr>
                <w:rFonts w:asciiTheme="minorHAnsi" w:hAnsiTheme="minorHAnsi" w:cstheme="minorHAnsi"/>
                <w:sz w:val="22"/>
                <w:szCs w:val="22"/>
              </w:rPr>
            </w:pPr>
            <w:r w:rsidRPr="006E329D">
              <w:rPr>
                <w:rFonts w:asciiTheme="minorHAnsi" w:hAnsiTheme="minorHAnsi" w:cstheme="minorHAnsi"/>
                <w:sz w:val="22"/>
                <w:szCs w:val="22"/>
              </w:rPr>
              <w:t xml:space="preserve">Facilitate multi-agency contributions to county wide intelligence and knowledge of the local picture for Wiltshire </w:t>
            </w:r>
          </w:p>
          <w:p w14:paraId="48BC5597" w14:textId="379F7C9B" w:rsidR="00B87D5E" w:rsidRDefault="00B87D5E" w:rsidP="008715D9">
            <w:pPr>
              <w:rPr>
                <w:rFonts w:cstheme="minorHAnsi"/>
              </w:rPr>
            </w:pPr>
          </w:p>
          <w:p w14:paraId="40D60462" w14:textId="73B503B7" w:rsidR="00C83FC5" w:rsidRDefault="00C83FC5" w:rsidP="00C83FC5">
            <w:pPr>
              <w:autoSpaceDE w:val="0"/>
              <w:autoSpaceDN w:val="0"/>
              <w:adjustRightInd w:val="0"/>
              <w:jc w:val="both"/>
              <w:rPr>
                <w:rFonts w:cstheme="minorHAnsi"/>
                <w:color w:val="262626" w:themeColor="text1" w:themeTint="D9"/>
                <w:lang w:val="en-US"/>
              </w:rPr>
            </w:pPr>
            <w:r>
              <w:rPr>
                <w:rFonts w:cstheme="minorHAnsi"/>
                <w:color w:val="262626" w:themeColor="text1" w:themeTint="D9"/>
                <w:lang w:val="en-US"/>
              </w:rPr>
              <w:t>The group will support</w:t>
            </w:r>
            <w:r w:rsidR="000B1D20">
              <w:rPr>
                <w:rFonts w:cstheme="minorHAnsi"/>
                <w:color w:val="262626" w:themeColor="text1" w:themeTint="D9"/>
                <w:lang w:val="en-US"/>
              </w:rPr>
              <w:t xml:space="preserve"> the Pan Wilts Strategic Exploitation Working Group’s delivery plan.</w:t>
            </w:r>
          </w:p>
          <w:p w14:paraId="025C6BA3" w14:textId="2E99EBE9" w:rsidR="0007727E" w:rsidRDefault="0007727E" w:rsidP="00C83FC5">
            <w:pPr>
              <w:autoSpaceDE w:val="0"/>
              <w:autoSpaceDN w:val="0"/>
              <w:adjustRightInd w:val="0"/>
              <w:jc w:val="both"/>
              <w:rPr>
                <w:rFonts w:cstheme="minorHAnsi"/>
                <w:color w:val="262626" w:themeColor="text1" w:themeTint="D9"/>
                <w:lang w:val="en-US"/>
              </w:rPr>
            </w:pPr>
          </w:p>
          <w:p w14:paraId="3FE7049B" w14:textId="2840B717" w:rsidR="0007727E" w:rsidRPr="0007727E" w:rsidRDefault="0007727E" w:rsidP="0007727E">
            <w:pPr>
              <w:autoSpaceDE w:val="0"/>
              <w:autoSpaceDN w:val="0"/>
              <w:adjustRightInd w:val="0"/>
              <w:jc w:val="both"/>
              <w:rPr>
                <w:rFonts w:cstheme="minorHAnsi"/>
                <w:color w:val="262626" w:themeColor="text1" w:themeTint="D9"/>
                <w:lang w:val="en-US"/>
              </w:rPr>
            </w:pPr>
            <w:r w:rsidRPr="0007727E">
              <w:rPr>
                <w:rFonts w:cstheme="minorHAnsi"/>
                <w:color w:val="262626" w:themeColor="text1" w:themeTint="D9"/>
                <w:lang w:val="en-US"/>
              </w:rPr>
              <w:t xml:space="preserve">The </w:t>
            </w:r>
            <w:proofErr w:type="gramStart"/>
            <w:r w:rsidRPr="0007727E">
              <w:rPr>
                <w:rFonts w:cstheme="minorHAnsi"/>
                <w:color w:val="262626" w:themeColor="text1" w:themeTint="D9"/>
                <w:lang w:val="en-US"/>
              </w:rPr>
              <w:t>Agenda</w:t>
            </w:r>
            <w:proofErr w:type="gramEnd"/>
            <w:r w:rsidRPr="0007727E">
              <w:rPr>
                <w:rFonts w:cstheme="minorHAnsi"/>
                <w:color w:val="262626" w:themeColor="text1" w:themeTint="D9"/>
                <w:lang w:val="en-US"/>
              </w:rPr>
              <w:t xml:space="preserve"> will include:</w:t>
            </w:r>
          </w:p>
          <w:p w14:paraId="070BFC09" w14:textId="4B2C231B" w:rsidR="0007727E" w:rsidRPr="0007727E" w:rsidRDefault="0007727E" w:rsidP="0007727E">
            <w:pPr>
              <w:pStyle w:val="ListParagraph"/>
              <w:numPr>
                <w:ilvl w:val="0"/>
                <w:numId w:val="26"/>
              </w:numPr>
              <w:autoSpaceDE w:val="0"/>
              <w:autoSpaceDN w:val="0"/>
              <w:adjustRightInd w:val="0"/>
              <w:jc w:val="both"/>
              <w:rPr>
                <w:rFonts w:asciiTheme="minorHAnsi" w:hAnsiTheme="minorHAnsi" w:cstheme="minorHAnsi"/>
                <w:color w:val="262626" w:themeColor="text1" w:themeTint="D9"/>
                <w:sz w:val="22"/>
                <w:szCs w:val="22"/>
                <w:lang w:val="en-US"/>
              </w:rPr>
            </w:pPr>
            <w:r w:rsidRPr="0007727E">
              <w:rPr>
                <w:rFonts w:asciiTheme="minorHAnsi" w:hAnsiTheme="minorHAnsi" w:cstheme="minorHAnsi"/>
                <w:color w:val="262626" w:themeColor="text1" w:themeTint="D9"/>
                <w:sz w:val="22"/>
                <w:szCs w:val="22"/>
                <w:lang w:val="en-US"/>
              </w:rPr>
              <w:t>Emerging themes and areas of concern – how can we make places and spaces safer for young people?</w:t>
            </w:r>
          </w:p>
          <w:p w14:paraId="71D08EB4" w14:textId="2927709A" w:rsidR="0007727E" w:rsidRPr="0007727E" w:rsidRDefault="0007727E" w:rsidP="0007727E">
            <w:pPr>
              <w:pStyle w:val="ListParagraph"/>
              <w:numPr>
                <w:ilvl w:val="0"/>
                <w:numId w:val="26"/>
              </w:numPr>
              <w:autoSpaceDE w:val="0"/>
              <w:autoSpaceDN w:val="0"/>
              <w:adjustRightInd w:val="0"/>
              <w:jc w:val="both"/>
              <w:rPr>
                <w:rFonts w:asciiTheme="minorHAnsi" w:hAnsiTheme="minorHAnsi" w:cstheme="minorHAnsi"/>
                <w:color w:val="262626" w:themeColor="text1" w:themeTint="D9"/>
                <w:sz w:val="22"/>
                <w:szCs w:val="22"/>
                <w:lang w:val="en-US"/>
              </w:rPr>
            </w:pPr>
            <w:r w:rsidRPr="0007727E">
              <w:rPr>
                <w:rFonts w:asciiTheme="minorHAnsi" w:hAnsiTheme="minorHAnsi" w:cstheme="minorHAnsi"/>
                <w:color w:val="262626" w:themeColor="text1" w:themeTint="D9"/>
                <w:sz w:val="22"/>
                <w:szCs w:val="22"/>
                <w:lang w:val="en-US"/>
              </w:rPr>
              <w:t>CSE, CE and Missing updates - including cohort analysis and the local picture for Wiltshire</w:t>
            </w:r>
          </w:p>
          <w:p w14:paraId="68FF7A63" w14:textId="46F39D63" w:rsidR="0007727E" w:rsidRPr="0007727E" w:rsidRDefault="0007727E" w:rsidP="0007727E">
            <w:pPr>
              <w:pStyle w:val="ListParagraph"/>
              <w:numPr>
                <w:ilvl w:val="0"/>
                <w:numId w:val="26"/>
              </w:numPr>
              <w:autoSpaceDE w:val="0"/>
              <w:autoSpaceDN w:val="0"/>
              <w:adjustRightInd w:val="0"/>
              <w:jc w:val="both"/>
              <w:rPr>
                <w:rFonts w:asciiTheme="minorHAnsi" w:hAnsiTheme="minorHAnsi" w:cstheme="minorHAnsi"/>
                <w:color w:val="262626" w:themeColor="text1" w:themeTint="D9"/>
                <w:sz w:val="22"/>
                <w:szCs w:val="22"/>
                <w:lang w:val="en-US"/>
              </w:rPr>
            </w:pPr>
            <w:r w:rsidRPr="0007727E">
              <w:rPr>
                <w:rFonts w:asciiTheme="minorHAnsi" w:hAnsiTheme="minorHAnsi" w:cstheme="minorHAnsi"/>
                <w:color w:val="262626" w:themeColor="text1" w:themeTint="D9"/>
                <w:sz w:val="22"/>
                <w:szCs w:val="22"/>
                <w:lang w:val="en-US"/>
              </w:rPr>
              <w:lastRenderedPageBreak/>
              <w:t>Online concerns and investigations</w:t>
            </w:r>
          </w:p>
          <w:p w14:paraId="2C07107E" w14:textId="414CE090" w:rsidR="0007727E" w:rsidRPr="0007727E" w:rsidRDefault="0007727E" w:rsidP="0007727E">
            <w:pPr>
              <w:pStyle w:val="ListParagraph"/>
              <w:numPr>
                <w:ilvl w:val="0"/>
                <w:numId w:val="26"/>
              </w:numPr>
              <w:autoSpaceDE w:val="0"/>
              <w:autoSpaceDN w:val="0"/>
              <w:adjustRightInd w:val="0"/>
              <w:jc w:val="both"/>
              <w:rPr>
                <w:rFonts w:asciiTheme="minorHAnsi" w:hAnsiTheme="minorHAnsi" w:cstheme="minorHAnsi"/>
                <w:color w:val="262626" w:themeColor="text1" w:themeTint="D9"/>
                <w:sz w:val="22"/>
                <w:szCs w:val="22"/>
                <w:lang w:val="en-US"/>
              </w:rPr>
            </w:pPr>
            <w:r w:rsidRPr="0007727E">
              <w:rPr>
                <w:rFonts w:asciiTheme="minorHAnsi" w:hAnsiTheme="minorHAnsi" w:cstheme="minorHAnsi"/>
                <w:color w:val="262626" w:themeColor="text1" w:themeTint="D9"/>
                <w:sz w:val="22"/>
                <w:szCs w:val="22"/>
                <w:lang w:val="en-US"/>
              </w:rPr>
              <w:t xml:space="preserve">Cross border and information exchange issues with Children Looked After (CLA) placed out of county and those placed in county by other LAs: identification of trends issues, review of contact/joined up working with </w:t>
            </w:r>
            <w:proofErr w:type="spellStart"/>
            <w:r w:rsidRPr="0007727E">
              <w:rPr>
                <w:rFonts w:asciiTheme="minorHAnsi" w:hAnsiTheme="minorHAnsi" w:cstheme="minorHAnsi"/>
                <w:color w:val="262626" w:themeColor="text1" w:themeTint="D9"/>
                <w:sz w:val="22"/>
                <w:szCs w:val="22"/>
                <w:lang w:val="en-US"/>
              </w:rPr>
              <w:t>neighbouring</w:t>
            </w:r>
            <w:proofErr w:type="spellEnd"/>
            <w:r w:rsidRPr="0007727E">
              <w:rPr>
                <w:rFonts w:asciiTheme="minorHAnsi" w:hAnsiTheme="minorHAnsi" w:cstheme="minorHAnsi"/>
                <w:color w:val="262626" w:themeColor="text1" w:themeTint="D9"/>
                <w:sz w:val="22"/>
                <w:szCs w:val="22"/>
                <w:lang w:val="en-US"/>
              </w:rPr>
              <w:t xml:space="preserve"> local authorities.</w:t>
            </w:r>
          </w:p>
          <w:p w14:paraId="26107429" w14:textId="397681E9" w:rsidR="0007727E" w:rsidRPr="0007727E" w:rsidRDefault="0007727E" w:rsidP="0007727E">
            <w:pPr>
              <w:pStyle w:val="ListParagraph"/>
              <w:numPr>
                <w:ilvl w:val="0"/>
                <w:numId w:val="26"/>
              </w:numPr>
              <w:autoSpaceDE w:val="0"/>
              <w:autoSpaceDN w:val="0"/>
              <w:adjustRightInd w:val="0"/>
              <w:jc w:val="both"/>
              <w:rPr>
                <w:rFonts w:asciiTheme="minorHAnsi" w:hAnsiTheme="minorHAnsi" w:cstheme="minorHAnsi"/>
                <w:color w:val="262626" w:themeColor="text1" w:themeTint="D9"/>
                <w:sz w:val="22"/>
                <w:szCs w:val="22"/>
                <w:lang w:val="en-US"/>
              </w:rPr>
            </w:pPr>
            <w:r w:rsidRPr="0007727E">
              <w:rPr>
                <w:rFonts w:asciiTheme="minorHAnsi" w:hAnsiTheme="minorHAnsi" w:cstheme="minorHAnsi"/>
                <w:color w:val="262626" w:themeColor="text1" w:themeTint="D9"/>
                <w:sz w:val="22"/>
                <w:szCs w:val="22"/>
                <w:lang w:val="en-US"/>
              </w:rPr>
              <w:t>Contextual Safeguarding implementation updates – including practice developments</w:t>
            </w:r>
          </w:p>
          <w:p w14:paraId="6045202F" w14:textId="6B2AB71E" w:rsidR="0007727E" w:rsidRPr="0007727E" w:rsidRDefault="0007727E" w:rsidP="0007727E">
            <w:pPr>
              <w:pStyle w:val="ListParagraph"/>
              <w:numPr>
                <w:ilvl w:val="0"/>
                <w:numId w:val="26"/>
              </w:numPr>
              <w:autoSpaceDE w:val="0"/>
              <w:autoSpaceDN w:val="0"/>
              <w:adjustRightInd w:val="0"/>
              <w:jc w:val="both"/>
              <w:rPr>
                <w:rFonts w:asciiTheme="minorHAnsi" w:hAnsiTheme="minorHAnsi" w:cstheme="minorHAnsi"/>
                <w:color w:val="262626" w:themeColor="text1" w:themeTint="D9"/>
                <w:sz w:val="22"/>
                <w:szCs w:val="22"/>
                <w:lang w:val="en-US"/>
              </w:rPr>
            </w:pPr>
            <w:r w:rsidRPr="0007727E">
              <w:rPr>
                <w:rFonts w:asciiTheme="minorHAnsi" w:hAnsiTheme="minorHAnsi" w:cstheme="minorHAnsi"/>
                <w:color w:val="262626" w:themeColor="text1" w:themeTint="D9"/>
                <w:sz w:val="22"/>
                <w:szCs w:val="22"/>
                <w:lang w:val="en-US"/>
              </w:rPr>
              <w:t>Celebrating good practice and recognition of outcomes</w:t>
            </w:r>
          </w:p>
          <w:p w14:paraId="61FC1D1E" w14:textId="49CDF667" w:rsidR="0007727E" w:rsidRPr="006E329D" w:rsidRDefault="0007727E" w:rsidP="0007727E">
            <w:pPr>
              <w:pStyle w:val="ListParagraph"/>
              <w:numPr>
                <w:ilvl w:val="0"/>
                <w:numId w:val="26"/>
              </w:numPr>
              <w:autoSpaceDE w:val="0"/>
              <w:autoSpaceDN w:val="0"/>
              <w:adjustRightInd w:val="0"/>
              <w:jc w:val="both"/>
              <w:rPr>
                <w:rFonts w:asciiTheme="minorHAnsi" w:hAnsiTheme="minorHAnsi" w:cstheme="minorHAnsi"/>
                <w:color w:val="262626" w:themeColor="text1" w:themeTint="D9"/>
                <w:sz w:val="22"/>
                <w:szCs w:val="22"/>
                <w:lang w:val="en-US"/>
              </w:rPr>
            </w:pPr>
            <w:r w:rsidRPr="006E329D">
              <w:rPr>
                <w:rFonts w:asciiTheme="minorHAnsi" w:hAnsiTheme="minorHAnsi" w:cstheme="minorHAnsi"/>
                <w:color w:val="262626" w:themeColor="text1" w:themeTint="D9"/>
                <w:sz w:val="22"/>
                <w:szCs w:val="22"/>
                <w:lang w:val="en-US"/>
              </w:rPr>
              <w:t xml:space="preserve">Analysis of applications for Criminal </w:t>
            </w:r>
            <w:proofErr w:type="spellStart"/>
            <w:r w:rsidRPr="006E329D">
              <w:rPr>
                <w:rFonts w:asciiTheme="minorHAnsi" w:hAnsiTheme="minorHAnsi" w:cstheme="minorHAnsi"/>
                <w:color w:val="262626" w:themeColor="text1" w:themeTint="D9"/>
                <w:sz w:val="22"/>
                <w:szCs w:val="22"/>
                <w:lang w:val="en-US"/>
              </w:rPr>
              <w:t>Behaviour</w:t>
            </w:r>
            <w:proofErr w:type="spellEnd"/>
            <w:r w:rsidRPr="006E329D">
              <w:rPr>
                <w:rFonts w:asciiTheme="minorHAnsi" w:hAnsiTheme="minorHAnsi" w:cstheme="minorHAnsi"/>
                <w:color w:val="262626" w:themeColor="text1" w:themeTint="D9"/>
                <w:sz w:val="22"/>
                <w:szCs w:val="22"/>
                <w:lang w:val="en-US"/>
              </w:rPr>
              <w:t xml:space="preserve"> Orders to ensure any exploitation context are understood prior to progressing</w:t>
            </w:r>
          </w:p>
          <w:p w14:paraId="7C7C1F9F" w14:textId="77777777" w:rsidR="00C83FC5" w:rsidRPr="00845619" w:rsidRDefault="00C83FC5" w:rsidP="008715D9">
            <w:pPr>
              <w:rPr>
                <w:rFonts w:cstheme="minorHAnsi"/>
              </w:rPr>
            </w:pPr>
          </w:p>
          <w:p w14:paraId="26D37714" w14:textId="77777777" w:rsidR="00052A7A" w:rsidRPr="00845619" w:rsidRDefault="00052A7A" w:rsidP="00052A7A">
            <w:pPr>
              <w:rPr>
                <w:rFonts w:cstheme="minorHAnsi"/>
              </w:rPr>
            </w:pPr>
          </w:p>
        </w:tc>
      </w:tr>
      <w:tr w:rsidR="004556A7" w:rsidRPr="00154942" w14:paraId="189A82DB" w14:textId="77777777" w:rsidTr="008D51A4">
        <w:tc>
          <w:tcPr>
            <w:tcW w:w="10343" w:type="dxa"/>
            <w:shd w:val="clear" w:color="auto" w:fill="C1DBC6"/>
          </w:tcPr>
          <w:p w14:paraId="2903F9FF" w14:textId="77777777" w:rsidR="004556A7" w:rsidRPr="00845619" w:rsidRDefault="004556A7" w:rsidP="00737416">
            <w:pPr>
              <w:rPr>
                <w:rFonts w:cstheme="minorHAnsi"/>
                <w:b/>
              </w:rPr>
            </w:pPr>
            <w:r w:rsidRPr="00845619">
              <w:rPr>
                <w:rFonts w:cstheme="minorHAnsi"/>
                <w:b/>
              </w:rPr>
              <w:lastRenderedPageBreak/>
              <w:t>3. Membership</w:t>
            </w:r>
          </w:p>
        </w:tc>
      </w:tr>
      <w:tr w:rsidR="004556A7" w:rsidRPr="00154942" w14:paraId="2CC92292" w14:textId="77777777" w:rsidTr="00845619">
        <w:tc>
          <w:tcPr>
            <w:tcW w:w="10343" w:type="dxa"/>
          </w:tcPr>
          <w:p w14:paraId="7A9ACF84" w14:textId="3E43783F" w:rsidR="004556A7" w:rsidRDefault="007763BC" w:rsidP="00737416">
            <w:pPr>
              <w:rPr>
                <w:rFonts w:cstheme="minorHAnsi"/>
              </w:rPr>
            </w:pPr>
            <w:r w:rsidRPr="00845619">
              <w:rPr>
                <w:rFonts w:cstheme="minorHAnsi"/>
              </w:rPr>
              <w:t xml:space="preserve">The group will be </w:t>
            </w:r>
            <w:r w:rsidR="000B1D20">
              <w:rPr>
                <w:rFonts w:cstheme="minorHAnsi"/>
              </w:rPr>
              <w:t>co-</w:t>
            </w:r>
            <w:r w:rsidRPr="00845619">
              <w:rPr>
                <w:rFonts w:cstheme="minorHAnsi"/>
              </w:rPr>
              <w:t xml:space="preserve">chaired by </w:t>
            </w:r>
            <w:r w:rsidR="000B1D20">
              <w:rPr>
                <w:rFonts w:cstheme="minorHAnsi"/>
              </w:rPr>
              <w:t>Andrew Griffiths</w:t>
            </w:r>
            <w:r w:rsidR="0088101A">
              <w:rPr>
                <w:rFonts w:cstheme="minorHAnsi"/>
              </w:rPr>
              <w:t xml:space="preserve"> (</w:t>
            </w:r>
            <w:r w:rsidR="000B1D20">
              <w:rPr>
                <w:rFonts w:cstheme="minorHAnsi"/>
              </w:rPr>
              <w:t>Service Manager, Young People’s Service</w:t>
            </w:r>
            <w:r w:rsidR="0088101A">
              <w:rPr>
                <w:rFonts w:cstheme="minorHAnsi"/>
              </w:rPr>
              <w:t xml:space="preserve">) and Lisa Colombi (Contextual Safeguarding Co-ordinator, </w:t>
            </w:r>
            <w:r w:rsidR="000B1D20">
              <w:rPr>
                <w:rFonts w:cstheme="minorHAnsi"/>
              </w:rPr>
              <w:t>Young Peop</w:t>
            </w:r>
            <w:r w:rsidR="001C7D25">
              <w:rPr>
                <w:rFonts w:cstheme="minorHAnsi"/>
              </w:rPr>
              <w:t>le’s</w:t>
            </w:r>
            <w:r w:rsidR="000B1D20">
              <w:rPr>
                <w:rFonts w:cstheme="minorHAnsi"/>
              </w:rPr>
              <w:t xml:space="preserve"> Service</w:t>
            </w:r>
            <w:r w:rsidR="0088101A">
              <w:rPr>
                <w:rFonts w:cstheme="minorHAnsi"/>
              </w:rPr>
              <w:t xml:space="preserve">). </w:t>
            </w:r>
          </w:p>
          <w:p w14:paraId="3D68E92C" w14:textId="7CC6001E" w:rsidR="001C7D25" w:rsidRDefault="001C7D25" w:rsidP="00737416">
            <w:pPr>
              <w:rPr>
                <w:rFonts w:cstheme="minorHAnsi"/>
              </w:rPr>
            </w:pPr>
          </w:p>
          <w:p w14:paraId="52FF7582" w14:textId="730A7D06" w:rsidR="001C7D25" w:rsidRDefault="001C7D25" w:rsidP="00737416">
            <w:pPr>
              <w:rPr>
                <w:rFonts w:cstheme="minorHAnsi"/>
              </w:rPr>
            </w:pPr>
            <w:r w:rsidRPr="001C7D25">
              <w:rPr>
                <w:rFonts w:cstheme="minorHAnsi"/>
              </w:rPr>
              <w:t xml:space="preserve">Agencies attending the SYP Strategic Group will include managers and operational staff with sufficient </w:t>
            </w:r>
            <w:proofErr w:type="gramStart"/>
            <w:r w:rsidRPr="001C7D25">
              <w:rPr>
                <w:rFonts w:cstheme="minorHAnsi"/>
              </w:rPr>
              <w:t>decision making</w:t>
            </w:r>
            <w:proofErr w:type="gramEnd"/>
            <w:r w:rsidRPr="001C7D25">
              <w:rPr>
                <w:rFonts w:cstheme="minorHAnsi"/>
              </w:rPr>
              <w:t xml:space="preserve"> authority to allocate/ manage resources and influence/contribute to strategic interagency developments from:</w:t>
            </w:r>
          </w:p>
          <w:p w14:paraId="746B3B26" w14:textId="50C91744" w:rsidR="001C7D25" w:rsidRDefault="001C7D25" w:rsidP="00737416">
            <w:pPr>
              <w:rPr>
                <w:rFonts w:cstheme="minorHAnsi"/>
              </w:rPr>
            </w:pPr>
          </w:p>
          <w:p w14:paraId="4D97641C" w14:textId="72C6061F" w:rsidR="001C7D25" w:rsidRPr="0007727E" w:rsidRDefault="001C7D25" w:rsidP="0007727E">
            <w:pPr>
              <w:rPr>
                <w:rFonts w:cstheme="minorHAnsi"/>
                <w:b/>
                <w:bCs/>
              </w:rPr>
            </w:pPr>
            <w:r w:rsidRPr="0007727E">
              <w:rPr>
                <w:rFonts w:cstheme="minorHAnsi"/>
                <w:b/>
                <w:bCs/>
              </w:rPr>
              <w:t>Wiltshire Police</w:t>
            </w:r>
          </w:p>
          <w:p w14:paraId="43E86D0C" w14:textId="41C61B4B" w:rsidR="001C7D25" w:rsidRPr="0007727E" w:rsidRDefault="001C7D25" w:rsidP="0007727E">
            <w:pPr>
              <w:pStyle w:val="ListParagraph"/>
              <w:numPr>
                <w:ilvl w:val="0"/>
                <w:numId w:val="23"/>
              </w:numPr>
              <w:rPr>
                <w:rFonts w:asciiTheme="minorHAnsi" w:hAnsiTheme="minorHAnsi" w:cstheme="minorHAnsi"/>
                <w:sz w:val="22"/>
                <w:szCs w:val="22"/>
              </w:rPr>
            </w:pPr>
            <w:r w:rsidRPr="0007727E">
              <w:rPr>
                <w:rFonts w:asciiTheme="minorHAnsi" w:hAnsiTheme="minorHAnsi" w:cstheme="minorHAnsi"/>
                <w:sz w:val="22"/>
                <w:szCs w:val="22"/>
              </w:rPr>
              <w:t>DI Exploitation and Missing Team</w:t>
            </w:r>
          </w:p>
          <w:p w14:paraId="64D93F79" w14:textId="77777777" w:rsidR="001C7D25" w:rsidRPr="001C7D25" w:rsidRDefault="001C7D25" w:rsidP="001C7D25">
            <w:pPr>
              <w:rPr>
                <w:rFonts w:cstheme="minorHAnsi"/>
              </w:rPr>
            </w:pPr>
          </w:p>
          <w:p w14:paraId="46AC4E42" w14:textId="1C406248" w:rsidR="001C7D25" w:rsidRPr="001C7D25" w:rsidRDefault="001C7D25" w:rsidP="001C7D25">
            <w:pPr>
              <w:rPr>
                <w:rFonts w:cstheme="minorHAnsi"/>
                <w:b/>
                <w:bCs/>
              </w:rPr>
            </w:pPr>
            <w:r w:rsidRPr="001C7D25">
              <w:rPr>
                <w:rFonts w:cstheme="minorHAnsi"/>
                <w:b/>
                <w:bCs/>
              </w:rPr>
              <w:t>Family’s &amp; Children Services</w:t>
            </w:r>
          </w:p>
          <w:p w14:paraId="5B431F34" w14:textId="575177CA" w:rsidR="001C7D25" w:rsidRPr="0007727E" w:rsidRDefault="001C7D25" w:rsidP="0007727E">
            <w:pPr>
              <w:pStyle w:val="ListParagraph"/>
              <w:numPr>
                <w:ilvl w:val="0"/>
                <w:numId w:val="23"/>
              </w:numPr>
              <w:rPr>
                <w:rFonts w:asciiTheme="minorHAnsi" w:hAnsiTheme="minorHAnsi" w:cstheme="minorHAnsi"/>
                <w:sz w:val="22"/>
                <w:szCs w:val="22"/>
              </w:rPr>
            </w:pPr>
            <w:r w:rsidRPr="0007727E">
              <w:rPr>
                <w:rFonts w:asciiTheme="minorHAnsi" w:hAnsiTheme="minorHAnsi" w:cstheme="minorHAnsi"/>
                <w:sz w:val="22"/>
                <w:szCs w:val="22"/>
              </w:rPr>
              <w:t>Service Manager – Young People</w:t>
            </w:r>
          </w:p>
          <w:p w14:paraId="6B6D5E1E" w14:textId="48FBAFD5" w:rsidR="001C7D25" w:rsidRPr="0007727E" w:rsidRDefault="001C7D25" w:rsidP="0007727E">
            <w:pPr>
              <w:pStyle w:val="ListParagraph"/>
              <w:numPr>
                <w:ilvl w:val="0"/>
                <w:numId w:val="23"/>
              </w:numPr>
              <w:rPr>
                <w:rFonts w:asciiTheme="minorHAnsi" w:hAnsiTheme="minorHAnsi" w:cstheme="minorHAnsi"/>
                <w:sz w:val="22"/>
                <w:szCs w:val="22"/>
              </w:rPr>
            </w:pPr>
            <w:r w:rsidRPr="0007727E">
              <w:rPr>
                <w:rFonts w:asciiTheme="minorHAnsi" w:hAnsiTheme="minorHAnsi" w:cstheme="minorHAnsi"/>
                <w:sz w:val="22"/>
                <w:szCs w:val="22"/>
              </w:rPr>
              <w:t>Child Exploitation Analyst</w:t>
            </w:r>
          </w:p>
          <w:p w14:paraId="2A9071D6" w14:textId="1F5C4CA6" w:rsidR="001C7D25" w:rsidRPr="0007727E" w:rsidRDefault="001C7D25" w:rsidP="0007727E">
            <w:pPr>
              <w:pStyle w:val="ListParagraph"/>
              <w:numPr>
                <w:ilvl w:val="0"/>
                <w:numId w:val="23"/>
              </w:numPr>
              <w:rPr>
                <w:rFonts w:asciiTheme="minorHAnsi" w:hAnsiTheme="minorHAnsi" w:cstheme="minorHAnsi"/>
                <w:sz w:val="22"/>
                <w:szCs w:val="22"/>
              </w:rPr>
            </w:pPr>
            <w:r w:rsidRPr="0007727E">
              <w:rPr>
                <w:rFonts w:asciiTheme="minorHAnsi" w:hAnsiTheme="minorHAnsi" w:cstheme="minorHAnsi"/>
                <w:sz w:val="22"/>
                <w:szCs w:val="22"/>
              </w:rPr>
              <w:t>Young People’s Team Leaders – YOT and Emerald</w:t>
            </w:r>
          </w:p>
          <w:p w14:paraId="5ADE485A" w14:textId="2E08B179" w:rsidR="001C7D25" w:rsidRDefault="001C7D25" w:rsidP="0007727E">
            <w:pPr>
              <w:pStyle w:val="ListParagraph"/>
              <w:numPr>
                <w:ilvl w:val="0"/>
                <w:numId w:val="23"/>
              </w:numPr>
              <w:rPr>
                <w:rFonts w:asciiTheme="minorHAnsi" w:hAnsiTheme="minorHAnsi" w:cstheme="minorHAnsi"/>
                <w:sz w:val="22"/>
                <w:szCs w:val="22"/>
              </w:rPr>
            </w:pPr>
            <w:r w:rsidRPr="0007727E">
              <w:rPr>
                <w:rFonts w:asciiTheme="minorHAnsi" w:hAnsiTheme="minorHAnsi" w:cstheme="minorHAnsi"/>
                <w:sz w:val="22"/>
                <w:szCs w:val="22"/>
              </w:rPr>
              <w:t>Operational Lead - Conference and Reviewing Service</w:t>
            </w:r>
          </w:p>
          <w:p w14:paraId="1E8D46B3" w14:textId="53CC66EB" w:rsidR="00D741B1" w:rsidRDefault="00D741B1" w:rsidP="0007727E">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Team Manager – Integrated Front Door (MASH)</w:t>
            </w:r>
          </w:p>
          <w:p w14:paraId="7EDED6A9" w14:textId="27FC3DFF" w:rsidR="00015761" w:rsidRDefault="00015761" w:rsidP="00015761">
            <w:pPr>
              <w:rPr>
                <w:rFonts w:cstheme="minorHAnsi"/>
              </w:rPr>
            </w:pPr>
          </w:p>
          <w:p w14:paraId="12E337E8" w14:textId="13B8A20F" w:rsidR="00015761" w:rsidRPr="00015761" w:rsidRDefault="00015761" w:rsidP="00015761">
            <w:pPr>
              <w:rPr>
                <w:rFonts w:cstheme="minorHAnsi"/>
                <w:b/>
                <w:bCs/>
              </w:rPr>
            </w:pPr>
            <w:r w:rsidRPr="00015761">
              <w:rPr>
                <w:rFonts w:cstheme="minorHAnsi"/>
                <w:b/>
                <w:bCs/>
              </w:rPr>
              <w:t>Public Health</w:t>
            </w:r>
          </w:p>
          <w:p w14:paraId="1C8A8581" w14:textId="4C1148B1" w:rsidR="001C7D25" w:rsidRDefault="001C7D25" w:rsidP="0007727E">
            <w:pPr>
              <w:pStyle w:val="ListParagraph"/>
              <w:numPr>
                <w:ilvl w:val="0"/>
                <w:numId w:val="23"/>
              </w:numPr>
              <w:rPr>
                <w:rFonts w:asciiTheme="minorHAnsi" w:hAnsiTheme="minorHAnsi" w:cstheme="minorHAnsi"/>
                <w:sz w:val="22"/>
                <w:szCs w:val="22"/>
              </w:rPr>
            </w:pPr>
            <w:r w:rsidRPr="0007727E">
              <w:rPr>
                <w:rFonts w:asciiTheme="minorHAnsi" w:hAnsiTheme="minorHAnsi" w:cstheme="minorHAnsi"/>
                <w:sz w:val="22"/>
                <w:szCs w:val="22"/>
              </w:rPr>
              <w:t xml:space="preserve">Public Health Practitioner </w:t>
            </w:r>
            <w:r w:rsidR="00015761">
              <w:rPr>
                <w:rFonts w:asciiTheme="minorHAnsi" w:hAnsiTheme="minorHAnsi" w:cstheme="minorHAnsi"/>
                <w:sz w:val="22"/>
                <w:szCs w:val="22"/>
              </w:rPr>
              <w:t>–</w:t>
            </w:r>
            <w:r w:rsidRPr="0007727E">
              <w:rPr>
                <w:rFonts w:asciiTheme="minorHAnsi" w:hAnsiTheme="minorHAnsi" w:cstheme="minorHAnsi"/>
                <w:sz w:val="22"/>
                <w:szCs w:val="22"/>
              </w:rPr>
              <w:t xml:space="preserve"> Prevent</w:t>
            </w:r>
          </w:p>
          <w:p w14:paraId="515AAEEC" w14:textId="4C6D2727" w:rsidR="00015761" w:rsidRDefault="00015761" w:rsidP="00015761">
            <w:pPr>
              <w:rPr>
                <w:rFonts w:cstheme="minorHAnsi"/>
              </w:rPr>
            </w:pPr>
          </w:p>
          <w:p w14:paraId="1283F19E" w14:textId="2FF143A4" w:rsidR="00015761" w:rsidRPr="00015761" w:rsidRDefault="00015761" w:rsidP="00015761">
            <w:pPr>
              <w:rPr>
                <w:rFonts w:cstheme="minorHAnsi"/>
                <w:b/>
                <w:bCs/>
              </w:rPr>
            </w:pPr>
            <w:r w:rsidRPr="00015761">
              <w:rPr>
                <w:rFonts w:cstheme="minorHAnsi"/>
                <w:b/>
                <w:bCs/>
              </w:rPr>
              <w:t>Education</w:t>
            </w:r>
          </w:p>
          <w:p w14:paraId="4D8E6C49" w14:textId="2F311A70" w:rsidR="001C7D25" w:rsidRPr="0007727E" w:rsidRDefault="001C7D25" w:rsidP="0007727E">
            <w:pPr>
              <w:pStyle w:val="ListParagraph"/>
              <w:numPr>
                <w:ilvl w:val="0"/>
                <w:numId w:val="23"/>
              </w:numPr>
              <w:rPr>
                <w:rFonts w:asciiTheme="minorHAnsi" w:hAnsiTheme="minorHAnsi" w:cstheme="minorHAnsi"/>
                <w:sz w:val="22"/>
                <w:szCs w:val="22"/>
              </w:rPr>
            </w:pPr>
            <w:r w:rsidRPr="0007727E">
              <w:rPr>
                <w:rFonts w:asciiTheme="minorHAnsi" w:hAnsiTheme="minorHAnsi" w:cstheme="minorHAnsi"/>
                <w:sz w:val="22"/>
                <w:szCs w:val="22"/>
              </w:rPr>
              <w:t>Head of Targeted Education Service</w:t>
            </w:r>
          </w:p>
          <w:p w14:paraId="664090E2" w14:textId="56031726" w:rsidR="001C7D25" w:rsidRDefault="001C7D25" w:rsidP="001C7D25">
            <w:pPr>
              <w:rPr>
                <w:rFonts w:cstheme="minorHAnsi"/>
              </w:rPr>
            </w:pPr>
          </w:p>
          <w:p w14:paraId="4F9BFFF8" w14:textId="6887BA69" w:rsidR="001C7D25" w:rsidRPr="00C81005" w:rsidRDefault="001C7D25" w:rsidP="001C7D25">
            <w:pPr>
              <w:rPr>
                <w:rFonts w:cstheme="minorHAnsi"/>
                <w:b/>
                <w:bCs/>
              </w:rPr>
            </w:pPr>
            <w:r w:rsidRPr="00C81005">
              <w:rPr>
                <w:rFonts w:cstheme="minorHAnsi"/>
                <w:b/>
                <w:bCs/>
              </w:rPr>
              <w:t>Mental Health and Safeguarding</w:t>
            </w:r>
          </w:p>
          <w:p w14:paraId="3A074CED" w14:textId="4CB3F7AA" w:rsidR="001C7D25" w:rsidRPr="0007727E" w:rsidRDefault="001C7D25" w:rsidP="0007727E">
            <w:pPr>
              <w:pStyle w:val="ListParagraph"/>
              <w:numPr>
                <w:ilvl w:val="0"/>
                <w:numId w:val="24"/>
              </w:numPr>
              <w:rPr>
                <w:rFonts w:asciiTheme="minorHAnsi" w:hAnsiTheme="minorHAnsi" w:cstheme="minorHAnsi"/>
                <w:sz w:val="22"/>
                <w:szCs w:val="22"/>
              </w:rPr>
            </w:pPr>
            <w:r w:rsidRPr="0007727E">
              <w:rPr>
                <w:rFonts w:asciiTheme="minorHAnsi" w:hAnsiTheme="minorHAnsi" w:cstheme="minorHAnsi"/>
                <w:sz w:val="22"/>
                <w:szCs w:val="22"/>
              </w:rPr>
              <w:t>Team Manager – Adult MASH</w:t>
            </w:r>
          </w:p>
          <w:p w14:paraId="7607CFB1" w14:textId="24B7A4AD" w:rsidR="001C7D25" w:rsidRDefault="001C7D25" w:rsidP="001C7D25">
            <w:pPr>
              <w:rPr>
                <w:rFonts w:cstheme="minorHAnsi"/>
              </w:rPr>
            </w:pPr>
          </w:p>
          <w:p w14:paraId="34353F90" w14:textId="4CE041C3" w:rsidR="001C7D25" w:rsidRPr="001C7D25" w:rsidRDefault="001C7D25" w:rsidP="001C7D25">
            <w:pPr>
              <w:rPr>
                <w:rFonts w:cstheme="minorHAnsi"/>
                <w:b/>
                <w:bCs/>
              </w:rPr>
            </w:pPr>
            <w:r w:rsidRPr="001C7D25">
              <w:rPr>
                <w:rFonts w:cstheme="minorHAnsi"/>
                <w:b/>
                <w:bCs/>
              </w:rPr>
              <w:t xml:space="preserve">NHS </w:t>
            </w:r>
            <w:proofErr w:type="spellStart"/>
            <w:r w:rsidRPr="001C7D25">
              <w:rPr>
                <w:rFonts w:cstheme="minorHAnsi"/>
                <w:b/>
                <w:bCs/>
              </w:rPr>
              <w:t>BaNES</w:t>
            </w:r>
            <w:proofErr w:type="spellEnd"/>
            <w:r w:rsidRPr="001C7D25">
              <w:rPr>
                <w:rFonts w:cstheme="minorHAnsi"/>
                <w:b/>
                <w:bCs/>
              </w:rPr>
              <w:t xml:space="preserve">, </w:t>
            </w:r>
            <w:proofErr w:type="gramStart"/>
            <w:r w:rsidRPr="001C7D25">
              <w:rPr>
                <w:rFonts w:cstheme="minorHAnsi"/>
                <w:b/>
                <w:bCs/>
              </w:rPr>
              <w:t>Swindon</w:t>
            </w:r>
            <w:proofErr w:type="gramEnd"/>
            <w:r w:rsidRPr="001C7D25">
              <w:rPr>
                <w:rFonts w:cstheme="minorHAnsi"/>
                <w:b/>
                <w:bCs/>
              </w:rPr>
              <w:t xml:space="preserve"> and Wiltshire Clinical Commissioning Group</w:t>
            </w:r>
          </w:p>
          <w:p w14:paraId="5247B167" w14:textId="1B566759" w:rsidR="001C7D25" w:rsidRPr="0007727E" w:rsidRDefault="001C7D25" w:rsidP="0007727E">
            <w:pPr>
              <w:pStyle w:val="ListParagraph"/>
              <w:numPr>
                <w:ilvl w:val="0"/>
                <w:numId w:val="24"/>
              </w:numPr>
              <w:rPr>
                <w:rFonts w:asciiTheme="minorHAnsi" w:hAnsiTheme="minorHAnsi" w:cstheme="minorHAnsi"/>
                <w:sz w:val="22"/>
                <w:szCs w:val="22"/>
              </w:rPr>
            </w:pPr>
            <w:r w:rsidRPr="0007727E">
              <w:rPr>
                <w:rFonts w:asciiTheme="minorHAnsi" w:hAnsiTheme="minorHAnsi" w:cstheme="minorHAnsi"/>
                <w:sz w:val="22"/>
                <w:szCs w:val="22"/>
              </w:rPr>
              <w:t>Designated Nurse for Safeguarding Children</w:t>
            </w:r>
          </w:p>
          <w:p w14:paraId="5CC79301" w14:textId="6F5F66C0" w:rsidR="001C7D25" w:rsidRDefault="001C7D25" w:rsidP="001C7D25">
            <w:pPr>
              <w:rPr>
                <w:rFonts w:cstheme="minorHAnsi"/>
              </w:rPr>
            </w:pPr>
          </w:p>
          <w:p w14:paraId="39F5C857" w14:textId="3C1DCC9C" w:rsidR="001C7D25" w:rsidRPr="001C7D25" w:rsidRDefault="001C7D25" w:rsidP="001C7D25">
            <w:pPr>
              <w:rPr>
                <w:rFonts w:cstheme="minorHAnsi"/>
                <w:b/>
                <w:bCs/>
              </w:rPr>
            </w:pPr>
            <w:r w:rsidRPr="001C7D25">
              <w:rPr>
                <w:rFonts w:cstheme="minorHAnsi"/>
                <w:b/>
                <w:bCs/>
              </w:rPr>
              <w:t>Salisbury NHS Foundation Trust</w:t>
            </w:r>
          </w:p>
          <w:p w14:paraId="5E3F43A1" w14:textId="1718707F" w:rsidR="001C7D25" w:rsidRPr="0007727E" w:rsidRDefault="001C7D25" w:rsidP="0007727E">
            <w:pPr>
              <w:pStyle w:val="ListParagraph"/>
              <w:numPr>
                <w:ilvl w:val="0"/>
                <w:numId w:val="24"/>
              </w:numPr>
              <w:rPr>
                <w:rFonts w:asciiTheme="minorHAnsi" w:hAnsiTheme="minorHAnsi" w:cstheme="minorHAnsi"/>
                <w:sz w:val="22"/>
                <w:szCs w:val="22"/>
              </w:rPr>
            </w:pPr>
            <w:r w:rsidRPr="0007727E">
              <w:rPr>
                <w:rFonts w:asciiTheme="minorHAnsi" w:hAnsiTheme="minorHAnsi" w:cstheme="minorHAnsi"/>
                <w:sz w:val="22"/>
                <w:szCs w:val="22"/>
              </w:rPr>
              <w:t>Named Nurse Safeguarding Children</w:t>
            </w:r>
          </w:p>
          <w:p w14:paraId="1FA0779A" w14:textId="682B904A" w:rsidR="001C7D25" w:rsidRPr="0007727E" w:rsidRDefault="001C7D25" w:rsidP="0007727E">
            <w:pPr>
              <w:pStyle w:val="ListParagraph"/>
              <w:numPr>
                <w:ilvl w:val="0"/>
                <w:numId w:val="24"/>
              </w:numPr>
              <w:rPr>
                <w:rFonts w:asciiTheme="minorHAnsi" w:hAnsiTheme="minorHAnsi" w:cstheme="minorHAnsi"/>
                <w:sz w:val="22"/>
                <w:szCs w:val="22"/>
              </w:rPr>
            </w:pPr>
            <w:r w:rsidRPr="0007727E">
              <w:rPr>
                <w:rFonts w:asciiTheme="minorHAnsi" w:hAnsiTheme="minorHAnsi" w:cstheme="minorHAnsi"/>
                <w:sz w:val="22"/>
                <w:szCs w:val="22"/>
              </w:rPr>
              <w:t>Consultant in Sexual Health</w:t>
            </w:r>
          </w:p>
          <w:p w14:paraId="19B691A7" w14:textId="0BFE6559" w:rsidR="001C7D25" w:rsidRDefault="001C7D25" w:rsidP="001C7D25">
            <w:pPr>
              <w:rPr>
                <w:rFonts w:cstheme="minorHAnsi"/>
              </w:rPr>
            </w:pPr>
          </w:p>
          <w:p w14:paraId="3982CB38" w14:textId="58BB7E6E" w:rsidR="001C7D25" w:rsidRDefault="001C7D25" w:rsidP="001C7D25">
            <w:pPr>
              <w:rPr>
                <w:rFonts w:cstheme="minorHAnsi"/>
                <w:b/>
                <w:bCs/>
              </w:rPr>
            </w:pPr>
            <w:r w:rsidRPr="00C81005">
              <w:rPr>
                <w:rFonts w:cstheme="minorHAnsi"/>
                <w:b/>
                <w:bCs/>
              </w:rPr>
              <w:t>Motiv8 (young people’s substance misuse service)</w:t>
            </w:r>
          </w:p>
          <w:p w14:paraId="2BEE1AE7" w14:textId="554C96D1" w:rsidR="00C81005" w:rsidRPr="0007727E" w:rsidRDefault="00C81005" w:rsidP="0007727E">
            <w:pPr>
              <w:pStyle w:val="ListParagraph"/>
              <w:numPr>
                <w:ilvl w:val="0"/>
                <w:numId w:val="25"/>
              </w:numPr>
              <w:rPr>
                <w:rFonts w:asciiTheme="minorHAnsi" w:hAnsiTheme="minorHAnsi" w:cstheme="minorHAnsi"/>
                <w:sz w:val="22"/>
                <w:szCs w:val="22"/>
              </w:rPr>
            </w:pPr>
            <w:r w:rsidRPr="0007727E">
              <w:rPr>
                <w:rFonts w:asciiTheme="minorHAnsi" w:hAnsiTheme="minorHAnsi" w:cstheme="minorHAnsi"/>
                <w:sz w:val="22"/>
                <w:szCs w:val="22"/>
              </w:rPr>
              <w:t>Team Leader</w:t>
            </w:r>
          </w:p>
          <w:p w14:paraId="78EA5895" w14:textId="3458C8A9" w:rsidR="007763BC" w:rsidRDefault="007763BC" w:rsidP="00737416">
            <w:pPr>
              <w:rPr>
                <w:rFonts w:cstheme="minorHAnsi"/>
              </w:rPr>
            </w:pPr>
          </w:p>
          <w:p w14:paraId="4D16C8A5" w14:textId="2C5FFF6C" w:rsidR="008002E9" w:rsidRDefault="008002E9" w:rsidP="00737416">
            <w:pPr>
              <w:rPr>
                <w:rFonts w:cstheme="minorHAnsi"/>
              </w:rPr>
            </w:pPr>
            <w:r>
              <w:rPr>
                <w:rFonts w:cstheme="minorHAnsi"/>
              </w:rPr>
              <w:t xml:space="preserve">Other agencies may be co-opted as members as and when required. </w:t>
            </w:r>
          </w:p>
          <w:p w14:paraId="79D6AC5F" w14:textId="77777777" w:rsidR="008002E9" w:rsidRPr="00845619" w:rsidRDefault="008002E9" w:rsidP="00737416">
            <w:pPr>
              <w:rPr>
                <w:rFonts w:cstheme="minorHAnsi"/>
              </w:rPr>
            </w:pPr>
          </w:p>
          <w:p w14:paraId="46A3797A" w14:textId="56CE7A08" w:rsidR="00052A7A" w:rsidRPr="00034E73" w:rsidRDefault="00052A7A" w:rsidP="00737416">
            <w:pPr>
              <w:rPr>
                <w:rFonts w:cstheme="minorHAnsi"/>
              </w:rPr>
            </w:pPr>
            <w:r w:rsidRPr="00034E73">
              <w:rPr>
                <w:rFonts w:cstheme="minorHAnsi"/>
              </w:rPr>
              <w:t>Members are expected to:</w:t>
            </w:r>
          </w:p>
          <w:p w14:paraId="08781C68" w14:textId="77777777" w:rsidR="004556A7" w:rsidRPr="00034E73" w:rsidRDefault="004556A7" w:rsidP="00737416">
            <w:pPr>
              <w:pStyle w:val="ListParagraph"/>
              <w:numPr>
                <w:ilvl w:val="0"/>
                <w:numId w:val="3"/>
              </w:numPr>
              <w:spacing w:after="120"/>
              <w:jc w:val="both"/>
              <w:rPr>
                <w:rFonts w:asciiTheme="minorHAnsi" w:hAnsiTheme="minorHAnsi" w:cstheme="minorHAnsi"/>
                <w:sz w:val="22"/>
                <w:szCs w:val="22"/>
              </w:rPr>
            </w:pPr>
            <w:r w:rsidRPr="00034E73">
              <w:rPr>
                <w:rFonts w:asciiTheme="minorHAnsi" w:hAnsiTheme="minorHAnsi" w:cstheme="minorHAnsi"/>
                <w:sz w:val="22"/>
                <w:szCs w:val="22"/>
              </w:rPr>
              <w:lastRenderedPageBreak/>
              <w:t>Make decisions on behalf of their organisation in relation to the work of the group</w:t>
            </w:r>
          </w:p>
          <w:p w14:paraId="02E68885" w14:textId="77777777" w:rsidR="004556A7" w:rsidRPr="00034E73" w:rsidRDefault="004556A7" w:rsidP="00737416">
            <w:pPr>
              <w:pStyle w:val="ListParagraph"/>
              <w:numPr>
                <w:ilvl w:val="0"/>
                <w:numId w:val="3"/>
              </w:numPr>
              <w:spacing w:after="120"/>
              <w:jc w:val="both"/>
              <w:rPr>
                <w:rFonts w:asciiTheme="minorHAnsi" w:hAnsiTheme="minorHAnsi" w:cstheme="minorHAnsi"/>
                <w:sz w:val="22"/>
                <w:szCs w:val="22"/>
              </w:rPr>
            </w:pPr>
            <w:r w:rsidRPr="00034E73">
              <w:rPr>
                <w:rFonts w:asciiTheme="minorHAnsi" w:hAnsiTheme="minorHAnsi" w:cstheme="minorHAnsi"/>
                <w:sz w:val="22"/>
                <w:szCs w:val="22"/>
              </w:rPr>
              <w:t>Demonstrate significant strategic and operational understanding of local service provision and partnership activity</w:t>
            </w:r>
          </w:p>
          <w:p w14:paraId="610FF569" w14:textId="0636DC51" w:rsidR="004556A7" w:rsidRPr="00034E73" w:rsidRDefault="004556A7" w:rsidP="00737416">
            <w:pPr>
              <w:pStyle w:val="ListParagraph"/>
              <w:numPr>
                <w:ilvl w:val="0"/>
                <w:numId w:val="3"/>
              </w:numPr>
              <w:spacing w:after="120"/>
              <w:jc w:val="both"/>
              <w:rPr>
                <w:rFonts w:asciiTheme="minorHAnsi" w:hAnsiTheme="minorHAnsi" w:cstheme="minorHAnsi"/>
                <w:sz w:val="22"/>
                <w:szCs w:val="22"/>
              </w:rPr>
            </w:pPr>
            <w:r w:rsidRPr="00034E73">
              <w:rPr>
                <w:rFonts w:asciiTheme="minorHAnsi" w:hAnsiTheme="minorHAnsi" w:cstheme="minorHAnsi"/>
                <w:sz w:val="22"/>
                <w:szCs w:val="22"/>
              </w:rPr>
              <w:t>Hold their organisation to account</w:t>
            </w:r>
            <w:r w:rsidR="004F7BAA" w:rsidRPr="00034E73">
              <w:rPr>
                <w:rFonts w:asciiTheme="minorHAnsi" w:hAnsiTheme="minorHAnsi" w:cstheme="minorHAnsi"/>
                <w:sz w:val="22"/>
                <w:szCs w:val="22"/>
              </w:rPr>
              <w:t xml:space="preserve"> and be a critical friend towards other organisations</w:t>
            </w:r>
          </w:p>
          <w:p w14:paraId="3C46A599" w14:textId="77777777" w:rsidR="00052A7A" w:rsidRPr="00034E73" w:rsidRDefault="004556A7" w:rsidP="00737416">
            <w:pPr>
              <w:pStyle w:val="ListParagraph"/>
              <w:numPr>
                <w:ilvl w:val="0"/>
                <w:numId w:val="3"/>
              </w:numPr>
              <w:spacing w:after="120"/>
              <w:jc w:val="both"/>
              <w:rPr>
                <w:rFonts w:asciiTheme="minorHAnsi" w:hAnsiTheme="minorHAnsi" w:cstheme="minorHAnsi"/>
                <w:sz w:val="22"/>
                <w:szCs w:val="22"/>
              </w:rPr>
            </w:pPr>
            <w:r w:rsidRPr="00034E73">
              <w:rPr>
                <w:rFonts w:asciiTheme="minorHAnsi" w:hAnsiTheme="minorHAnsi" w:cstheme="minorHAnsi"/>
                <w:sz w:val="22"/>
                <w:szCs w:val="22"/>
              </w:rPr>
              <w:t>Commit their organisation on policy and practice developments</w:t>
            </w:r>
            <w:r w:rsidR="00052A7A" w:rsidRPr="00034E73">
              <w:rPr>
                <w:rFonts w:asciiTheme="minorHAnsi" w:hAnsiTheme="minorHAnsi" w:cstheme="minorHAnsi"/>
                <w:sz w:val="22"/>
                <w:szCs w:val="22"/>
              </w:rPr>
              <w:t xml:space="preserve"> </w:t>
            </w:r>
          </w:p>
          <w:p w14:paraId="7D4BB100" w14:textId="4A318A66" w:rsidR="004556A7" w:rsidRPr="00034E73" w:rsidRDefault="00052A7A" w:rsidP="00737416">
            <w:pPr>
              <w:pStyle w:val="ListParagraph"/>
              <w:numPr>
                <w:ilvl w:val="0"/>
                <w:numId w:val="3"/>
              </w:numPr>
              <w:spacing w:after="120"/>
              <w:jc w:val="both"/>
              <w:rPr>
                <w:rFonts w:asciiTheme="minorHAnsi" w:hAnsiTheme="minorHAnsi" w:cstheme="minorHAnsi"/>
              </w:rPr>
            </w:pPr>
            <w:r w:rsidRPr="00034E73">
              <w:rPr>
                <w:rFonts w:asciiTheme="minorHAnsi" w:hAnsiTheme="minorHAnsi" w:cstheme="minorHAnsi"/>
                <w:sz w:val="22"/>
                <w:szCs w:val="22"/>
              </w:rPr>
              <w:t>C</w:t>
            </w:r>
            <w:r w:rsidR="004556A7" w:rsidRPr="00034E73">
              <w:rPr>
                <w:rFonts w:asciiTheme="minorHAnsi" w:hAnsiTheme="minorHAnsi" w:cstheme="minorHAnsi"/>
                <w:sz w:val="22"/>
                <w:szCs w:val="22"/>
              </w:rPr>
              <w:t>ommit resources in their organisation to support the work of th</w:t>
            </w:r>
            <w:r w:rsidR="007763BC" w:rsidRPr="00034E73">
              <w:rPr>
                <w:rFonts w:asciiTheme="minorHAnsi" w:hAnsiTheme="minorHAnsi" w:cstheme="minorHAnsi"/>
                <w:sz w:val="22"/>
                <w:szCs w:val="22"/>
              </w:rPr>
              <w:t>is group</w:t>
            </w:r>
          </w:p>
          <w:p w14:paraId="699736A8" w14:textId="13863015" w:rsidR="00182803" w:rsidRPr="00C81005" w:rsidRDefault="00182803" w:rsidP="00737416">
            <w:pPr>
              <w:pStyle w:val="ListParagraph"/>
              <w:numPr>
                <w:ilvl w:val="0"/>
                <w:numId w:val="3"/>
              </w:numPr>
              <w:spacing w:after="120"/>
              <w:jc w:val="both"/>
              <w:rPr>
                <w:rFonts w:asciiTheme="minorHAnsi" w:hAnsiTheme="minorHAnsi" w:cstheme="minorHAnsi"/>
              </w:rPr>
            </w:pPr>
            <w:r w:rsidRPr="00034E73">
              <w:rPr>
                <w:rFonts w:asciiTheme="minorHAnsi" w:hAnsiTheme="minorHAnsi" w:cstheme="minorHAnsi"/>
                <w:sz w:val="22"/>
                <w:szCs w:val="22"/>
              </w:rPr>
              <w:t xml:space="preserve">Be responsible for communicating key </w:t>
            </w:r>
            <w:r w:rsidR="009F7B8A" w:rsidRPr="00034E73">
              <w:rPr>
                <w:rFonts w:asciiTheme="minorHAnsi" w:hAnsiTheme="minorHAnsi" w:cstheme="minorHAnsi"/>
                <w:sz w:val="22"/>
                <w:szCs w:val="22"/>
              </w:rPr>
              <w:t>information back</w:t>
            </w:r>
            <w:r w:rsidRPr="00034E73">
              <w:rPr>
                <w:rFonts w:asciiTheme="minorHAnsi" w:hAnsiTheme="minorHAnsi" w:cstheme="minorHAnsi"/>
                <w:sz w:val="22"/>
                <w:szCs w:val="22"/>
              </w:rPr>
              <w:t xml:space="preserve"> into their service or agency</w:t>
            </w:r>
          </w:p>
          <w:p w14:paraId="1DEF540C" w14:textId="0ACF6599" w:rsidR="00C81005" w:rsidRDefault="00C81005" w:rsidP="00C81005">
            <w:pPr>
              <w:spacing w:after="120"/>
              <w:jc w:val="both"/>
              <w:rPr>
                <w:rFonts w:cstheme="minorHAnsi"/>
              </w:rPr>
            </w:pPr>
          </w:p>
          <w:p w14:paraId="51795F9E" w14:textId="77777777" w:rsidR="00C81005" w:rsidRPr="00C81005" w:rsidRDefault="00C81005" w:rsidP="00C81005">
            <w:pPr>
              <w:spacing w:after="120"/>
              <w:jc w:val="both"/>
              <w:rPr>
                <w:rFonts w:cstheme="minorHAnsi"/>
              </w:rPr>
            </w:pPr>
          </w:p>
          <w:p w14:paraId="5BD245B5" w14:textId="77777777" w:rsidR="004556A7" w:rsidRPr="00845619" w:rsidRDefault="004556A7" w:rsidP="00737416">
            <w:pPr>
              <w:rPr>
                <w:rFonts w:cstheme="minorHAnsi"/>
              </w:rPr>
            </w:pPr>
          </w:p>
        </w:tc>
      </w:tr>
      <w:tr w:rsidR="004556A7" w:rsidRPr="00154942" w14:paraId="23EC733B" w14:textId="77777777" w:rsidTr="008D51A4">
        <w:tc>
          <w:tcPr>
            <w:tcW w:w="10343" w:type="dxa"/>
            <w:shd w:val="clear" w:color="auto" w:fill="C1DBC6"/>
          </w:tcPr>
          <w:p w14:paraId="3B401182" w14:textId="77777777" w:rsidR="004556A7" w:rsidRPr="00845619" w:rsidRDefault="004556A7" w:rsidP="00737416">
            <w:pPr>
              <w:rPr>
                <w:rFonts w:cstheme="minorHAnsi"/>
                <w:b/>
              </w:rPr>
            </w:pPr>
            <w:r w:rsidRPr="00845619">
              <w:rPr>
                <w:rFonts w:cstheme="minorHAnsi"/>
                <w:b/>
              </w:rPr>
              <w:lastRenderedPageBreak/>
              <w:t>4. Governance and support</w:t>
            </w:r>
          </w:p>
        </w:tc>
      </w:tr>
      <w:tr w:rsidR="004556A7" w:rsidRPr="00154942" w14:paraId="7BDA5906" w14:textId="77777777" w:rsidTr="00845619">
        <w:tc>
          <w:tcPr>
            <w:tcW w:w="10343" w:type="dxa"/>
          </w:tcPr>
          <w:p w14:paraId="5BA4EBDC" w14:textId="286F3EF5" w:rsidR="00C81005" w:rsidRDefault="00C81005" w:rsidP="00426D76">
            <w:pPr>
              <w:rPr>
                <w:rFonts w:cstheme="minorHAnsi"/>
              </w:rPr>
            </w:pPr>
          </w:p>
          <w:p w14:paraId="4ECF17AB" w14:textId="6761F488" w:rsidR="00C81005" w:rsidRDefault="00C81005" w:rsidP="00426D76">
            <w:pPr>
              <w:rPr>
                <w:rFonts w:cstheme="minorHAnsi"/>
              </w:rPr>
            </w:pPr>
            <w:r>
              <w:rPr>
                <w:rFonts w:cstheme="minorHAnsi"/>
              </w:rPr>
              <w:t xml:space="preserve">The group will report to the Community Safety Partnership via the relevant partnership delivery groups – </w:t>
            </w:r>
            <w:r w:rsidR="006E329D">
              <w:rPr>
                <w:rFonts w:cstheme="minorHAnsi"/>
              </w:rPr>
              <w:t xml:space="preserve">primarily to the </w:t>
            </w:r>
            <w:r>
              <w:rPr>
                <w:rFonts w:cstheme="minorHAnsi"/>
              </w:rPr>
              <w:t xml:space="preserve">Strategic Exploitation Working Group </w:t>
            </w:r>
            <w:r w:rsidR="006E329D">
              <w:rPr>
                <w:rFonts w:cstheme="minorHAnsi"/>
              </w:rPr>
              <w:t xml:space="preserve">but also to the </w:t>
            </w:r>
            <w:r w:rsidRPr="006E329D">
              <w:rPr>
                <w:rFonts w:cstheme="minorHAnsi"/>
              </w:rPr>
              <w:t xml:space="preserve">Safer Communities </w:t>
            </w:r>
            <w:r w:rsidR="006E329D">
              <w:rPr>
                <w:rFonts w:cstheme="minorHAnsi"/>
              </w:rPr>
              <w:t xml:space="preserve">and Early Intervention and Violence Reduction </w:t>
            </w:r>
            <w:r w:rsidRPr="006E329D">
              <w:rPr>
                <w:rFonts w:cstheme="minorHAnsi"/>
              </w:rPr>
              <w:t>subgroup.</w:t>
            </w:r>
            <w:r>
              <w:rPr>
                <w:rFonts w:cstheme="minorHAnsi"/>
              </w:rPr>
              <w:t xml:space="preserve"> It will provide reports to other strategic groups (such as the YOT Exec) or performance meetings as required. Regular reports will include:</w:t>
            </w:r>
          </w:p>
          <w:p w14:paraId="3D50A2D7" w14:textId="5983ED11" w:rsidR="00C81005" w:rsidRDefault="00C81005" w:rsidP="00426D76">
            <w:pPr>
              <w:rPr>
                <w:rFonts w:cstheme="minorHAnsi"/>
              </w:rPr>
            </w:pPr>
          </w:p>
          <w:p w14:paraId="352A9E1C" w14:textId="6EF3A5B4" w:rsidR="00C81005" w:rsidRPr="0007727E" w:rsidRDefault="00C81005" w:rsidP="0007727E">
            <w:pPr>
              <w:pStyle w:val="ListParagraph"/>
              <w:numPr>
                <w:ilvl w:val="0"/>
                <w:numId w:val="21"/>
              </w:numPr>
              <w:rPr>
                <w:rFonts w:asciiTheme="minorHAnsi" w:hAnsiTheme="minorHAnsi" w:cstheme="minorHAnsi"/>
                <w:sz w:val="22"/>
                <w:szCs w:val="22"/>
              </w:rPr>
            </w:pPr>
            <w:r w:rsidRPr="0007727E">
              <w:rPr>
                <w:rFonts w:asciiTheme="minorHAnsi" w:hAnsiTheme="minorHAnsi" w:cstheme="minorHAnsi"/>
                <w:sz w:val="22"/>
                <w:szCs w:val="22"/>
              </w:rPr>
              <w:t>Communities affected: Unsafe Places and Spaces</w:t>
            </w:r>
          </w:p>
          <w:p w14:paraId="1428D9E3" w14:textId="02F05EB9" w:rsidR="00C81005" w:rsidRPr="0007727E" w:rsidRDefault="00C81005" w:rsidP="0007727E">
            <w:pPr>
              <w:pStyle w:val="ListParagraph"/>
              <w:numPr>
                <w:ilvl w:val="0"/>
                <w:numId w:val="21"/>
              </w:numPr>
              <w:rPr>
                <w:rFonts w:asciiTheme="minorHAnsi" w:hAnsiTheme="minorHAnsi" w:cstheme="minorHAnsi"/>
                <w:sz w:val="22"/>
                <w:szCs w:val="22"/>
              </w:rPr>
            </w:pPr>
            <w:r w:rsidRPr="0007727E">
              <w:rPr>
                <w:rFonts w:asciiTheme="minorHAnsi" w:hAnsiTheme="minorHAnsi" w:cstheme="minorHAnsi"/>
                <w:sz w:val="22"/>
                <w:szCs w:val="22"/>
              </w:rPr>
              <w:t>NRM scrutiny and oversight</w:t>
            </w:r>
          </w:p>
          <w:p w14:paraId="5A6E8F62" w14:textId="5E52430A" w:rsidR="00C81005" w:rsidRPr="0007727E" w:rsidRDefault="00C81005" w:rsidP="0007727E">
            <w:pPr>
              <w:pStyle w:val="ListParagraph"/>
              <w:numPr>
                <w:ilvl w:val="0"/>
                <w:numId w:val="21"/>
              </w:numPr>
              <w:rPr>
                <w:rFonts w:asciiTheme="minorHAnsi" w:hAnsiTheme="minorHAnsi" w:cstheme="minorHAnsi"/>
                <w:sz w:val="22"/>
                <w:szCs w:val="22"/>
              </w:rPr>
            </w:pPr>
            <w:r w:rsidRPr="0007727E">
              <w:rPr>
                <w:rFonts w:asciiTheme="minorHAnsi" w:hAnsiTheme="minorHAnsi" w:cstheme="minorHAnsi"/>
                <w:sz w:val="22"/>
                <w:szCs w:val="22"/>
              </w:rPr>
              <w:t>Volume of cases and cohort analysis</w:t>
            </w:r>
          </w:p>
          <w:p w14:paraId="14E2C574" w14:textId="72AAE199" w:rsidR="00C81005" w:rsidRPr="0007727E" w:rsidRDefault="00C81005" w:rsidP="0007727E">
            <w:pPr>
              <w:pStyle w:val="ListParagraph"/>
              <w:numPr>
                <w:ilvl w:val="0"/>
                <w:numId w:val="21"/>
              </w:numPr>
              <w:rPr>
                <w:rFonts w:asciiTheme="minorHAnsi" w:hAnsiTheme="minorHAnsi" w:cstheme="minorHAnsi"/>
                <w:sz w:val="22"/>
                <w:szCs w:val="22"/>
              </w:rPr>
            </w:pPr>
            <w:r w:rsidRPr="0007727E">
              <w:rPr>
                <w:rFonts w:asciiTheme="minorHAnsi" w:hAnsiTheme="minorHAnsi" w:cstheme="minorHAnsi"/>
                <w:sz w:val="22"/>
                <w:szCs w:val="22"/>
              </w:rPr>
              <w:t>Pattens and themes</w:t>
            </w:r>
          </w:p>
          <w:p w14:paraId="209DAFE2" w14:textId="7F90D7BA" w:rsidR="00C81005" w:rsidRPr="0007727E" w:rsidRDefault="00C81005" w:rsidP="0007727E">
            <w:pPr>
              <w:pStyle w:val="ListParagraph"/>
              <w:numPr>
                <w:ilvl w:val="0"/>
                <w:numId w:val="21"/>
              </w:numPr>
              <w:rPr>
                <w:rFonts w:asciiTheme="minorHAnsi" w:hAnsiTheme="minorHAnsi" w:cstheme="minorHAnsi"/>
                <w:sz w:val="22"/>
                <w:szCs w:val="22"/>
              </w:rPr>
            </w:pPr>
            <w:r w:rsidRPr="0007727E">
              <w:rPr>
                <w:rFonts w:asciiTheme="minorHAnsi" w:hAnsiTheme="minorHAnsi" w:cstheme="minorHAnsi"/>
                <w:sz w:val="22"/>
                <w:szCs w:val="22"/>
              </w:rPr>
              <w:t>Emerging threats</w:t>
            </w:r>
          </w:p>
          <w:p w14:paraId="72B0EB2F" w14:textId="4139E0E6" w:rsidR="00C81005" w:rsidRPr="0007727E" w:rsidRDefault="00C81005" w:rsidP="0007727E">
            <w:pPr>
              <w:pStyle w:val="ListParagraph"/>
              <w:numPr>
                <w:ilvl w:val="0"/>
                <w:numId w:val="21"/>
              </w:numPr>
              <w:rPr>
                <w:rFonts w:asciiTheme="minorHAnsi" w:hAnsiTheme="minorHAnsi" w:cstheme="minorHAnsi"/>
                <w:sz w:val="22"/>
                <w:szCs w:val="22"/>
              </w:rPr>
            </w:pPr>
            <w:r w:rsidRPr="0007727E">
              <w:rPr>
                <w:rFonts w:asciiTheme="minorHAnsi" w:hAnsiTheme="minorHAnsi" w:cstheme="minorHAnsi"/>
                <w:sz w:val="22"/>
                <w:szCs w:val="22"/>
              </w:rPr>
              <w:t>Performance of individual agencies</w:t>
            </w:r>
          </w:p>
          <w:p w14:paraId="6475B8E2" w14:textId="7BDE0ABE" w:rsidR="00C81005" w:rsidRPr="0007727E" w:rsidRDefault="00C81005" w:rsidP="0007727E">
            <w:pPr>
              <w:pStyle w:val="ListParagraph"/>
              <w:numPr>
                <w:ilvl w:val="0"/>
                <w:numId w:val="21"/>
              </w:numPr>
              <w:rPr>
                <w:rFonts w:asciiTheme="minorHAnsi" w:hAnsiTheme="minorHAnsi" w:cstheme="minorHAnsi"/>
                <w:sz w:val="22"/>
                <w:szCs w:val="22"/>
              </w:rPr>
            </w:pPr>
            <w:r w:rsidRPr="0007727E">
              <w:rPr>
                <w:rFonts w:asciiTheme="minorHAnsi" w:hAnsiTheme="minorHAnsi" w:cstheme="minorHAnsi"/>
                <w:sz w:val="22"/>
                <w:szCs w:val="22"/>
              </w:rPr>
              <w:t>Exceptions</w:t>
            </w:r>
          </w:p>
          <w:p w14:paraId="036E1AD7" w14:textId="77777777" w:rsidR="00426D76" w:rsidRPr="00845619" w:rsidRDefault="00426D76" w:rsidP="00426D76">
            <w:pPr>
              <w:rPr>
                <w:rFonts w:cstheme="minorHAnsi"/>
              </w:rPr>
            </w:pPr>
          </w:p>
          <w:p w14:paraId="0437A31C" w14:textId="6BA4B0BA" w:rsidR="00426D76" w:rsidRDefault="0007727E" w:rsidP="00426D76">
            <w:pPr>
              <w:rPr>
                <w:rFonts w:cstheme="minorHAnsi"/>
                <w:bCs/>
              </w:rPr>
            </w:pPr>
            <w:r w:rsidRPr="0007727E">
              <w:rPr>
                <w:rFonts w:cstheme="minorHAnsi"/>
                <w:bCs/>
              </w:rPr>
              <w:t xml:space="preserve">The SYP Partnership Group will have administrative support from Families and Children Services with recording business activity of the SYP Partnership Group meetings including contextual themes, issues, decisions, actions, responsible </w:t>
            </w:r>
            <w:proofErr w:type="gramStart"/>
            <w:r w:rsidRPr="0007727E">
              <w:rPr>
                <w:rFonts w:cstheme="minorHAnsi"/>
                <w:bCs/>
              </w:rPr>
              <w:t>individuals</w:t>
            </w:r>
            <w:proofErr w:type="gramEnd"/>
            <w:r w:rsidRPr="0007727E">
              <w:rPr>
                <w:rFonts w:cstheme="minorHAnsi"/>
                <w:bCs/>
              </w:rPr>
              <w:t xml:space="preserve"> and timeframes</w:t>
            </w:r>
            <w:r>
              <w:rPr>
                <w:rFonts w:cstheme="minorHAnsi"/>
                <w:bCs/>
              </w:rPr>
              <w:t>.</w:t>
            </w:r>
          </w:p>
          <w:p w14:paraId="281CCB6E" w14:textId="77777777" w:rsidR="0007727E" w:rsidRPr="00845619" w:rsidRDefault="0007727E" w:rsidP="00426D76">
            <w:pPr>
              <w:rPr>
                <w:rFonts w:cstheme="minorHAnsi"/>
                <w:b/>
              </w:rPr>
            </w:pPr>
          </w:p>
          <w:p w14:paraId="410D7174" w14:textId="65D865E9" w:rsidR="004556A7" w:rsidRPr="00845619" w:rsidRDefault="00426D76" w:rsidP="00426D76">
            <w:pPr>
              <w:rPr>
                <w:rFonts w:cstheme="minorHAnsi"/>
              </w:rPr>
            </w:pPr>
            <w:r w:rsidRPr="00845619">
              <w:rPr>
                <w:rFonts w:cstheme="minorHAnsi"/>
              </w:rPr>
              <w:t xml:space="preserve">Meetings will take place </w:t>
            </w:r>
            <w:r w:rsidR="00C81005">
              <w:rPr>
                <w:rFonts w:cstheme="minorHAnsi"/>
              </w:rPr>
              <w:t>bi-monthly.</w:t>
            </w:r>
          </w:p>
          <w:p w14:paraId="4461ED53" w14:textId="292D8A0E" w:rsidR="004556A7" w:rsidRPr="00845619" w:rsidRDefault="004556A7" w:rsidP="0012674B">
            <w:pPr>
              <w:rPr>
                <w:rFonts w:cstheme="minorHAnsi"/>
                <w:b/>
              </w:rPr>
            </w:pPr>
          </w:p>
        </w:tc>
      </w:tr>
    </w:tbl>
    <w:p w14:paraId="7EAF1442" w14:textId="0CF854E2" w:rsidR="004E01A8" w:rsidRPr="00C81005" w:rsidRDefault="004E01A8" w:rsidP="00C81005">
      <w:pPr>
        <w:tabs>
          <w:tab w:val="left" w:pos="6760"/>
        </w:tabs>
        <w:rPr>
          <w:rFonts w:cstheme="minorHAnsi"/>
        </w:rPr>
      </w:pPr>
    </w:p>
    <w:sectPr w:rsidR="004E01A8" w:rsidRPr="00C81005" w:rsidSect="00052A7A">
      <w:footerReference w:type="defaul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90F8" w14:textId="77777777" w:rsidR="00657361" w:rsidRDefault="00657361" w:rsidP="00052A7A">
      <w:pPr>
        <w:spacing w:after="0" w:line="240" w:lineRule="auto"/>
      </w:pPr>
      <w:r>
        <w:separator/>
      </w:r>
    </w:p>
  </w:endnote>
  <w:endnote w:type="continuationSeparator" w:id="0">
    <w:p w14:paraId="0985C980" w14:textId="77777777" w:rsidR="00657361" w:rsidRDefault="00657361" w:rsidP="0005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95356032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7399EF1" w14:textId="223CFE79" w:rsidR="00052A7A" w:rsidRPr="00182803" w:rsidRDefault="00052A7A">
            <w:pPr>
              <w:pStyle w:val="Footer"/>
              <w:jc w:val="right"/>
              <w:rPr>
                <w:rFonts w:ascii="Arial" w:hAnsi="Arial" w:cs="Arial"/>
                <w:sz w:val="18"/>
                <w:szCs w:val="18"/>
              </w:rPr>
            </w:pPr>
            <w:r w:rsidRPr="00182803">
              <w:rPr>
                <w:rFonts w:ascii="Arial" w:hAnsi="Arial" w:cs="Arial"/>
                <w:sz w:val="18"/>
                <w:szCs w:val="18"/>
              </w:rPr>
              <w:t xml:space="preserve">Page </w:t>
            </w:r>
            <w:r w:rsidRPr="00182803">
              <w:rPr>
                <w:rFonts w:ascii="Arial" w:hAnsi="Arial" w:cs="Arial"/>
                <w:b/>
                <w:bCs/>
                <w:sz w:val="18"/>
                <w:szCs w:val="18"/>
              </w:rPr>
              <w:fldChar w:fldCharType="begin"/>
            </w:r>
            <w:r w:rsidRPr="00182803">
              <w:rPr>
                <w:rFonts w:ascii="Arial" w:hAnsi="Arial" w:cs="Arial"/>
                <w:b/>
                <w:bCs/>
                <w:sz w:val="18"/>
                <w:szCs w:val="18"/>
              </w:rPr>
              <w:instrText xml:space="preserve"> PAGE </w:instrText>
            </w:r>
            <w:r w:rsidRPr="00182803">
              <w:rPr>
                <w:rFonts w:ascii="Arial" w:hAnsi="Arial" w:cs="Arial"/>
                <w:b/>
                <w:bCs/>
                <w:sz w:val="18"/>
                <w:szCs w:val="18"/>
              </w:rPr>
              <w:fldChar w:fldCharType="separate"/>
            </w:r>
            <w:r w:rsidR="00034E73">
              <w:rPr>
                <w:rFonts w:ascii="Arial" w:hAnsi="Arial" w:cs="Arial"/>
                <w:b/>
                <w:bCs/>
                <w:noProof/>
                <w:sz w:val="18"/>
                <w:szCs w:val="18"/>
              </w:rPr>
              <w:t>3</w:t>
            </w:r>
            <w:r w:rsidRPr="00182803">
              <w:rPr>
                <w:rFonts w:ascii="Arial" w:hAnsi="Arial" w:cs="Arial"/>
                <w:b/>
                <w:bCs/>
                <w:sz w:val="18"/>
                <w:szCs w:val="18"/>
              </w:rPr>
              <w:fldChar w:fldCharType="end"/>
            </w:r>
            <w:r w:rsidRPr="00182803">
              <w:rPr>
                <w:rFonts w:ascii="Arial" w:hAnsi="Arial" w:cs="Arial"/>
                <w:sz w:val="18"/>
                <w:szCs w:val="18"/>
              </w:rPr>
              <w:t xml:space="preserve"> of </w:t>
            </w:r>
            <w:r w:rsidRPr="00182803">
              <w:rPr>
                <w:rFonts w:ascii="Arial" w:hAnsi="Arial" w:cs="Arial"/>
                <w:b/>
                <w:bCs/>
                <w:sz w:val="18"/>
                <w:szCs w:val="18"/>
              </w:rPr>
              <w:fldChar w:fldCharType="begin"/>
            </w:r>
            <w:r w:rsidRPr="00182803">
              <w:rPr>
                <w:rFonts w:ascii="Arial" w:hAnsi="Arial" w:cs="Arial"/>
                <w:b/>
                <w:bCs/>
                <w:sz w:val="18"/>
                <w:szCs w:val="18"/>
              </w:rPr>
              <w:instrText xml:space="preserve"> NUMPAGES  </w:instrText>
            </w:r>
            <w:r w:rsidRPr="00182803">
              <w:rPr>
                <w:rFonts w:ascii="Arial" w:hAnsi="Arial" w:cs="Arial"/>
                <w:b/>
                <w:bCs/>
                <w:sz w:val="18"/>
                <w:szCs w:val="18"/>
              </w:rPr>
              <w:fldChar w:fldCharType="separate"/>
            </w:r>
            <w:r w:rsidR="00034E73">
              <w:rPr>
                <w:rFonts w:ascii="Arial" w:hAnsi="Arial" w:cs="Arial"/>
                <w:b/>
                <w:bCs/>
                <w:noProof/>
                <w:sz w:val="18"/>
                <w:szCs w:val="18"/>
              </w:rPr>
              <w:t>3</w:t>
            </w:r>
            <w:r w:rsidRPr="00182803">
              <w:rPr>
                <w:rFonts w:ascii="Arial" w:hAnsi="Arial" w:cs="Arial"/>
                <w:b/>
                <w:bCs/>
                <w:sz w:val="18"/>
                <w:szCs w:val="18"/>
              </w:rPr>
              <w:fldChar w:fldCharType="end"/>
            </w:r>
          </w:p>
        </w:sdtContent>
      </w:sdt>
    </w:sdtContent>
  </w:sdt>
  <w:p w14:paraId="08936795" w14:textId="237201BA" w:rsidR="00052A7A" w:rsidRPr="007763BC" w:rsidRDefault="0006327A">
    <w:pPr>
      <w:pStyle w:val="Footer"/>
      <w:rPr>
        <w:rFonts w:cstheme="minorHAnsi"/>
      </w:rPr>
    </w:pPr>
    <w:r>
      <w:rPr>
        <w:rFonts w:cstheme="minorHAnsi"/>
      </w:rPr>
      <w:t>Strategic</w:t>
    </w:r>
    <w:r w:rsidR="007763BC" w:rsidRPr="007763BC">
      <w:rPr>
        <w:rFonts w:cstheme="minorHAnsi"/>
      </w:rPr>
      <w:t xml:space="preserve"> Exploitation Group</w:t>
    </w:r>
    <w:r w:rsidR="00052A7A" w:rsidRPr="007763BC">
      <w:rPr>
        <w:rFonts w:cstheme="minorHAnsi"/>
      </w:rPr>
      <w:t xml:space="preserve"> </w:t>
    </w:r>
    <w:r w:rsidR="007763BC">
      <w:rPr>
        <w:rFonts w:cstheme="minorHAnsi"/>
      </w:rPr>
      <w:t>Terms of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370C" w14:textId="77777777" w:rsidR="00657361" w:rsidRDefault="00657361" w:rsidP="00052A7A">
      <w:pPr>
        <w:spacing w:after="0" w:line="240" w:lineRule="auto"/>
      </w:pPr>
      <w:r>
        <w:separator/>
      </w:r>
    </w:p>
  </w:footnote>
  <w:footnote w:type="continuationSeparator" w:id="0">
    <w:p w14:paraId="6491B5EE" w14:textId="77777777" w:rsidR="00657361" w:rsidRDefault="00657361" w:rsidP="00052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8C556C"/>
    <w:lvl w:ilvl="0">
      <w:start w:val="1"/>
      <w:numFmt w:val="decimal"/>
      <w:pStyle w:val="ListNumber"/>
      <w:lvlText w:val="%1."/>
      <w:lvlJc w:val="left"/>
      <w:pPr>
        <w:tabs>
          <w:tab w:val="num" w:pos="360"/>
        </w:tabs>
        <w:ind w:left="360" w:hanging="360"/>
      </w:pPr>
    </w:lvl>
  </w:abstractNum>
  <w:abstractNum w:abstractNumId="1" w15:restartNumberingAfterBreak="0">
    <w:nsid w:val="036B5FA5"/>
    <w:multiLevelType w:val="hybridMultilevel"/>
    <w:tmpl w:val="F8A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A205D"/>
    <w:multiLevelType w:val="hybridMultilevel"/>
    <w:tmpl w:val="02D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3538"/>
    <w:multiLevelType w:val="hybridMultilevel"/>
    <w:tmpl w:val="E2A0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6BA"/>
    <w:multiLevelType w:val="hybridMultilevel"/>
    <w:tmpl w:val="631A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90915"/>
    <w:multiLevelType w:val="hybridMultilevel"/>
    <w:tmpl w:val="39F4A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844801"/>
    <w:multiLevelType w:val="hybridMultilevel"/>
    <w:tmpl w:val="3B6617EC"/>
    <w:lvl w:ilvl="0" w:tplc="7E5892F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EF46F8"/>
    <w:multiLevelType w:val="hybridMultilevel"/>
    <w:tmpl w:val="D5D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60E1C"/>
    <w:multiLevelType w:val="hybridMultilevel"/>
    <w:tmpl w:val="E2B0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974"/>
    <w:multiLevelType w:val="hybridMultilevel"/>
    <w:tmpl w:val="4306CD2A"/>
    <w:lvl w:ilvl="0" w:tplc="CB1440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30F23"/>
    <w:multiLevelType w:val="hybridMultilevel"/>
    <w:tmpl w:val="B9C2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0196F"/>
    <w:multiLevelType w:val="hybridMultilevel"/>
    <w:tmpl w:val="DBCE24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B806E80"/>
    <w:multiLevelType w:val="hybridMultilevel"/>
    <w:tmpl w:val="D7F6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459F0"/>
    <w:multiLevelType w:val="hybridMultilevel"/>
    <w:tmpl w:val="2A4E3B66"/>
    <w:lvl w:ilvl="0" w:tplc="67906C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8B7514"/>
    <w:multiLevelType w:val="hybridMultilevel"/>
    <w:tmpl w:val="8E80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05397"/>
    <w:multiLevelType w:val="hybridMultilevel"/>
    <w:tmpl w:val="5E903AD2"/>
    <w:lvl w:ilvl="0" w:tplc="0E1C9D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D5F0E"/>
    <w:multiLevelType w:val="hybridMultilevel"/>
    <w:tmpl w:val="BB86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A2F8C"/>
    <w:multiLevelType w:val="hybridMultilevel"/>
    <w:tmpl w:val="A5E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750FC"/>
    <w:multiLevelType w:val="hybridMultilevel"/>
    <w:tmpl w:val="5A142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A827C2"/>
    <w:multiLevelType w:val="hybridMultilevel"/>
    <w:tmpl w:val="CD4EE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0DB63F7"/>
    <w:multiLevelType w:val="hybridMultilevel"/>
    <w:tmpl w:val="B3069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5368B"/>
    <w:multiLevelType w:val="hybridMultilevel"/>
    <w:tmpl w:val="2090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62098"/>
    <w:multiLevelType w:val="hybridMultilevel"/>
    <w:tmpl w:val="7DC08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D35F3"/>
    <w:multiLevelType w:val="hybridMultilevel"/>
    <w:tmpl w:val="CEAE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0476B"/>
    <w:multiLevelType w:val="hybridMultilevel"/>
    <w:tmpl w:val="39C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A63EF"/>
    <w:multiLevelType w:val="hybridMultilevel"/>
    <w:tmpl w:val="4BC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D0F06"/>
    <w:multiLevelType w:val="hybridMultilevel"/>
    <w:tmpl w:val="31EC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64285">
    <w:abstractNumId w:val="19"/>
  </w:num>
  <w:num w:numId="2" w16cid:durableId="696271811">
    <w:abstractNumId w:val="0"/>
    <w:lvlOverride w:ilvl="0">
      <w:startOverride w:val="1"/>
    </w:lvlOverride>
  </w:num>
  <w:num w:numId="3" w16cid:durableId="170993900">
    <w:abstractNumId w:val="5"/>
  </w:num>
  <w:num w:numId="4" w16cid:durableId="947540174">
    <w:abstractNumId w:val="7"/>
  </w:num>
  <w:num w:numId="5" w16cid:durableId="1998918609">
    <w:abstractNumId w:val="2"/>
  </w:num>
  <w:num w:numId="6" w16cid:durableId="1280837617">
    <w:abstractNumId w:val="24"/>
  </w:num>
  <w:num w:numId="7" w16cid:durableId="1053041235">
    <w:abstractNumId w:val="8"/>
  </w:num>
  <w:num w:numId="8" w16cid:durableId="2109352924">
    <w:abstractNumId w:val="10"/>
  </w:num>
  <w:num w:numId="9" w16cid:durableId="1860240097">
    <w:abstractNumId w:val="22"/>
  </w:num>
  <w:num w:numId="10" w16cid:durableId="777140727">
    <w:abstractNumId w:val="6"/>
  </w:num>
  <w:num w:numId="11" w16cid:durableId="818884508">
    <w:abstractNumId w:val="12"/>
  </w:num>
  <w:num w:numId="12" w16cid:durableId="1102410731">
    <w:abstractNumId w:val="15"/>
  </w:num>
  <w:num w:numId="13" w16cid:durableId="2137333610">
    <w:abstractNumId w:val="18"/>
  </w:num>
  <w:num w:numId="14" w16cid:durableId="1353266375">
    <w:abstractNumId w:val="20"/>
  </w:num>
  <w:num w:numId="15" w16cid:durableId="543255750">
    <w:abstractNumId w:val="13"/>
  </w:num>
  <w:num w:numId="16" w16cid:durableId="1263369557">
    <w:abstractNumId w:val="11"/>
  </w:num>
  <w:num w:numId="17" w16cid:durableId="880899720">
    <w:abstractNumId w:val="16"/>
  </w:num>
  <w:num w:numId="18" w16cid:durableId="649408028">
    <w:abstractNumId w:val="26"/>
  </w:num>
  <w:num w:numId="19" w16cid:durableId="1778330677">
    <w:abstractNumId w:val="9"/>
  </w:num>
  <w:num w:numId="20" w16cid:durableId="99111223">
    <w:abstractNumId w:val="14"/>
  </w:num>
  <w:num w:numId="21" w16cid:durableId="1969817667">
    <w:abstractNumId w:val="4"/>
  </w:num>
  <w:num w:numId="22" w16cid:durableId="1190952328">
    <w:abstractNumId w:val="23"/>
  </w:num>
  <w:num w:numId="23" w16cid:durableId="436097745">
    <w:abstractNumId w:val="1"/>
  </w:num>
  <w:num w:numId="24" w16cid:durableId="835192903">
    <w:abstractNumId w:val="21"/>
  </w:num>
  <w:num w:numId="25" w16cid:durableId="479078552">
    <w:abstractNumId w:val="25"/>
  </w:num>
  <w:num w:numId="26" w16cid:durableId="1719627715">
    <w:abstractNumId w:val="3"/>
  </w:num>
  <w:num w:numId="27" w16cid:durableId="1796439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1NDO2MDMxNDIwNjRT0lEKTi0uzszPAykwqgUAQp68EywAAAA="/>
  </w:docVars>
  <w:rsids>
    <w:rsidRoot w:val="004556A7"/>
    <w:rsid w:val="00015761"/>
    <w:rsid w:val="00034E73"/>
    <w:rsid w:val="00052A7A"/>
    <w:rsid w:val="0005434B"/>
    <w:rsid w:val="0006327A"/>
    <w:rsid w:val="0007727E"/>
    <w:rsid w:val="00077C38"/>
    <w:rsid w:val="000801B5"/>
    <w:rsid w:val="00081CFF"/>
    <w:rsid w:val="000A1D9D"/>
    <w:rsid w:val="000B1D20"/>
    <w:rsid w:val="0012674B"/>
    <w:rsid w:val="001473B5"/>
    <w:rsid w:val="00154942"/>
    <w:rsid w:val="00156976"/>
    <w:rsid w:val="001803FC"/>
    <w:rsid w:val="00182803"/>
    <w:rsid w:val="00195B26"/>
    <w:rsid w:val="001B2223"/>
    <w:rsid w:val="001B506D"/>
    <w:rsid w:val="001B5AEE"/>
    <w:rsid w:val="001C5D18"/>
    <w:rsid w:val="001C7D25"/>
    <w:rsid w:val="001C7F47"/>
    <w:rsid w:val="002071A2"/>
    <w:rsid w:val="00236D8C"/>
    <w:rsid w:val="0025296E"/>
    <w:rsid w:val="002A6FBF"/>
    <w:rsid w:val="002D6D35"/>
    <w:rsid w:val="002F3CBC"/>
    <w:rsid w:val="00306EBE"/>
    <w:rsid w:val="00312A4F"/>
    <w:rsid w:val="003707B6"/>
    <w:rsid w:val="00394435"/>
    <w:rsid w:val="003C47C4"/>
    <w:rsid w:val="003D24FF"/>
    <w:rsid w:val="003F1421"/>
    <w:rsid w:val="00412F51"/>
    <w:rsid w:val="00426D76"/>
    <w:rsid w:val="004556A7"/>
    <w:rsid w:val="00471302"/>
    <w:rsid w:val="004A2846"/>
    <w:rsid w:val="004A508C"/>
    <w:rsid w:val="004B4C0A"/>
    <w:rsid w:val="004C306F"/>
    <w:rsid w:val="004E01A8"/>
    <w:rsid w:val="004E1858"/>
    <w:rsid w:val="004E7E10"/>
    <w:rsid w:val="004F7BAA"/>
    <w:rsid w:val="005052FB"/>
    <w:rsid w:val="00585295"/>
    <w:rsid w:val="005B2212"/>
    <w:rsid w:val="005B2313"/>
    <w:rsid w:val="005B754C"/>
    <w:rsid w:val="005B7F7B"/>
    <w:rsid w:val="005D34E3"/>
    <w:rsid w:val="005D5326"/>
    <w:rsid w:val="006250A4"/>
    <w:rsid w:val="0063283F"/>
    <w:rsid w:val="006524B2"/>
    <w:rsid w:val="00657361"/>
    <w:rsid w:val="006C10E0"/>
    <w:rsid w:val="006E329D"/>
    <w:rsid w:val="006E332F"/>
    <w:rsid w:val="006E42C5"/>
    <w:rsid w:val="006E48C1"/>
    <w:rsid w:val="006E4913"/>
    <w:rsid w:val="007763BC"/>
    <w:rsid w:val="00797F92"/>
    <w:rsid w:val="007C533F"/>
    <w:rsid w:val="007E173A"/>
    <w:rsid w:val="007E359E"/>
    <w:rsid w:val="007F693B"/>
    <w:rsid w:val="008002E9"/>
    <w:rsid w:val="00835BD2"/>
    <w:rsid w:val="00837A7C"/>
    <w:rsid w:val="00845619"/>
    <w:rsid w:val="008523F2"/>
    <w:rsid w:val="00853D6F"/>
    <w:rsid w:val="008715D9"/>
    <w:rsid w:val="00880B34"/>
    <w:rsid w:val="0088101A"/>
    <w:rsid w:val="00882F97"/>
    <w:rsid w:val="008910FB"/>
    <w:rsid w:val="00895683"/>
    <w:rsid w:val="008A116A"/>
    <w:rsid w:val="008A699A"/>
    <w:rsid w:val="008D0788"/>
    <w:rsid w:val="008D3CE8"/>
    <w:rsid w:val="008D51A4"/>
    <w:rsid w:val="0092297E"/>
    <w:rsid w:val="00937384"/>
    <w:rsid w:val="00972B86"/>
    <w:rsid w:val="00975B90"/>
    <w:rsid w:val="00982246"/>
    <w:rsid w:val="00982802"/>
    <w:rsid w:val="00983595"/>
    <w:rsid w:val="009B6DAD"/>
    <w:rsid w:val="009D0234"/>
    <w:rsid w:val="009F2E99"/>
    <w:rsid w:val="009F66A1"/>
    <w:rsid w:val="009F7B8A"/>
    <w:rsid w:val="00A32D0A"/>
    <w:rsid w:val="00A44D65"/>
    <w:rsid w:val="00A515CA"/>
    <w:rsid w:val="00A63071"/>
    <w:rsid w:val="00A639CB"/>
    <w:rsid w:val="00A846C7"/>
    <w:rsid w:val="00AB3C59"/>
    <w:rsid w:val="00AF4387"/>
    <w:rsid w:val="00B070FB"/>
    <w:rsid w:val="00B128F4"/>
    <w:rsid w:val="00B12A34"/>
    <w:rsid w:val="00B32808"/>
    <w:rsid w:val="00B4039E"/>
    <w:rsid w:val="00B708E0"/>
    <w:rsid w:val="00B74244"/>
    <w:rsid w:val="00B87D5E"/>
    <w:rsid w:val="00BA48E6"/>
    <w:rsid w:val="00BB5287"/>
    <w:rsid w:val="00BE35D0"/>
    <w:rsid w:val="00C07535"/>
    <w:rsid w:val="00C33AE3"/>
    <w:rsid w:val="00C35232"/>
    <w:rsid w:val="00C43813"/>
    <w:rsid w:val="00C547B7"/>
    <w:rsid w:val="00C5568D"/>
    <w:rsid w:val="00C63EC4"/>
    <w:rsid w:val="00C81005"/>
    <w:rsid w:val="00C83FC5"/>
    <w:rsid w:val="00CF3AA9"/>
    <w:rsid w:val="00D26964"/>
    <w:rsid w:val="00D313B1"/>
    <w:rsid w:val="00D741B1"/>
    <w:rsid w:val="00D80BC8"/>
    <w:rsid w:val="00D83A1C"/>
    <w:rsid w:val="00D91CFE"/>
    <w:rsid w:val="00DB3DC9"/>
    <w:rsid w:val="00DC192D"/>
    <w:rsid w:val="00DF24A0"/>
    <w:rsid w:val="00E04BC1"/>
    <w:rsid w:val="00E05F7C"/>
    <w:rsid w:val="00E20BA2"/>
    <w:rsid w:val="00E23477"/>
    <w:rsid w:val="00E25EAF"/>
    <w:rsid w:val="00E435B2"/>
    <w:rsid w:val="00E52C53"/>
    <w:rsid w:val="00EB64CB"/>
    <w:rsid w:val="00ED0834"/>
    <w:rsid w:val="00F316DA"/>
    <w:rsid w:val="00F37CE8"/>
    <w:rsid w:val="00F675AC"/>
    <w:rsid w:val="00F714B0"/>
    <w:rsid w:val="00F759D4"/>
    <w:rsid w:val="00F77B23"/>
    <w:rsid w:val="00F87238"/>
    <w:rsid w:val="00FB4FD4"/>
    <w:rsid w:val="00FC3585"/>
    <w:rsid w:val="00FD705E"/>
    <w:rsid w:val="00FE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DE93A1"/>
  <w15:chartTrackingRefBased/>
  <w15:docId w15:val="{C2E3DD33-4390-4897-88CE-DFB9F561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6A7"/>
    <w:rPr>
      <w:color w:val="0563C1" w:themeColor="hyperlink"/>
      <w:u w:val="single"/>
    </w:rPr>
  </w:style>
  <w:style w:type="paragraph" w:styleId="ListParagraph">
    <w:name w:val="List Paragraph"/>
    <w:basedOn w:val="Normal"/>
    <w:uiPriority w:val="34"/>
    <w:qFormat/>
    <w:rsid w:val="004556A7"/>
    <w:pPr>
      <w:spacing w:after="0" w:line="240" w:lineRule="auto"/>
      <w:ind w:left="720"/>
      <w:contextualSpacing/>
    </w:pPr>
    <w:rPr>
      <w:rFonts w:ascii="Arial" w:eastAsia="Times New Roman" w:hAnsi="Arial" w:cs="Times New Roman"/>
      <w:sz w:val="24"/>
      <w:szCs w:val="24"/>
      <w:lang w:eastAsia="en-GB"/>
    </w:rPr>
  </w:style>
  <w:style w:type="paragraph" w:styleId="ListNumber">
    <w:name w:val="List Number"/>
    <w:basedOn w:val="Normal"/>
    <w:semiHidden/>
    <w:unhideWhenUsed/>
    <w:rsid w:val="004556A7"/>
    <w:pPr>
      <w:numPr>
        <w:numId w:val="2"/>
      </w:numPr>
      <w:spacing w:after="0" w:line="240" w:lineRule="auto"/>
      <w:contextualSpacing/>
    </w:pPr>
    <w:rPr>
      <w:rFonts w:ascii="Arial" w:eastAsia="Times New Roman" w:hAnsi="Arial" w:cs="Times New Roman"/>
      <w:sz w:val="24"/>
      <w:szCs w:val="24"/>
      <w:lang w:eastAsia="en-GB"/>
    </w:rPr>
  </w:style>
  <w:style w:type="paragraph" w:customStyle="1" w:styleId="Default">
    <w:name w:val="Default"/>
    <w:rsid w:val="004556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52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A7A"/>
  </w:style>
  <w:style w:type="paragraph" w:styleId="Footer">
    <w:name w:val="footer"/>
    <w:basedOn w:val="Normal"/>
    <w:link w:val="FooterChar"/>
    <w:uiPriority w:val="99"/>
    <w:unhideWhenUsed/>
    <w:rsid w:val="00052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A7A"/>
  </w:style>
  <w:style w:type="paragraph" w:styleId="BalloonText">
    <w:name w:val="Balloon Text"/>
    <w:basedOn w:val="Normal"/>
    <w:link w:val="BalloonTextChar"/>
    <w:uiPriority w:val="99"/>
    <w:semiHidden/>
    <w:unhideWhenUsed/>
    <w:rsid w:val="008D0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8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45619"/>
    <w:rPr>
      <w:color w:val="605E5C"/>
      <w:shd w:val="clear" w:color="auto" w:fill="E1DFDD"/>
    </w:rPr>
  </w:style>
  <w:style w:type="paragraph" w:styleId="NoSpacing">
    <w:name w:val="No Spacing"/>
    <w:uiPriority w:val="1"/>
    <w:qFormat/>
    <w:rsid w:val="008A116A"/>
    <w:pPr>
      <w:spacing w:after="0" w:line="240" w:lineRule="auto"/>
    </w:pPr>
  </w:style>
  <w:style w:type="character" w:styleId="FollowedHyperlink">
    <w:name w:val="FollowedHyperlink"/>
    <w:basedOn w:val="DefaultParagraphFont"/>
    <w:uiPriority w:val="99"/>
    <w:semiHidden/>
    <w:unhideWhenUsed/>
    <w:rsid w:val="00922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981">
      <w:bodyDiv w:val="1"/>
      <w:marLeft w:val="0"/>
      <w:marRight w:val="0"/>
      <w:marTop w:val="0"/>
      <w:marBottom w:val="0"/>
      <w:divBdr>
        <w:top w:val="none" w:sz="0" w:space="0" w:color="auto"/>
        <w:left w:val="none" w:sz="0" w:space="0" w:color="auto"/>
        <w:bottom w:val="none" w:sz="0" w:space="0" w:color="auto"/>
        <w:right w:val="none" w:sz="0" w:space="0" w:color="auto"/>
      </w:divBdr>
    </w:div>
    <w:div w:id="90322229">
      <w:bodyDiv w:val="1"/>
      <w:marLeft w:val="0"/>
      <w:marRight w:val="0"/>
      <w:marTop w:val="0"/>
      <w:marBottom w:val="0"/>
      <w:divBdr>
        <w:top w:val="none" w:sz="0" w:space="0" w:color="auto"/>
        <w:left w:val="none" w:sz="0" w:space="0" w:color="auto"/>
        <w:bottom w:val="none" w:sz="0" w:space="0" w:color="auto"/>
        <w:right w:val="none" w:sz="0" w:space="0" w:color="auto"/>
      </w:divBdr>
    </w:div>
    <w:div w:id="1597441523">
      <w:bodyDiv w:val="1"/>
      <w:marLeft w:val="0"/>
      <w:marRight w:val="0"/>
      <w:marTop w:val="0"/>
      <w:marBottom w:val="0"/>
      <w:divBdr>
        <w:top w:val="none" w:sz="0" w:space="0" w:color="auto"/>
        <w:left w:val="none" w:sz="0" w:space="0" w:color="auto"/>
        <w:bottom w:val="none" w:sz="0" w:space="0" w:color="auto"/>
        <w:right w:val="none" w:sz="0" w:space="0" w:color="auto"/>
      </w:divBdr>
    </w:div>
    <w:div w:id="20258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ceduresonline.com/swcpp/wiltshire/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68F8F3E4BD44B54C1B9EC8EB201F" ma:contentTypeVersion="15" ma:contentTypeDescription="Create a new document." ma:contentTypeScope="" ma:versionID="ba35774f91039e9be389b2d0d4e77974">
  <xsd:schema xmlns:xsd="http://www.w3.org/2001/XMLSchema" xmlns:xs="http://www.w3.org/2001/XMLSchema" xmlns:p="http://schemas.microsoft.com/office/2006/metadata/properties" xmlns:ns2="8ad8d698-ffde-43fc-8173-874b141ef640" xmlns:ns3="5fb82cdb-8c9c-4d4a-a05e-bc924e5ba984" xmlns:ns4="3bf6d2de-cfb7-466c-825b-051a8e3c8b7d" targetNamespace="http://schemas.microsoft.com/office/2006/metadata/properties" ma:root="true" ma:fieldsID="c6a9b9eff667a41d15f783ca31bdf846" ns2:_="" ns3:_="" ns4:_="">
    <xsd:import namespace="8ad8d698-ffde-43fc-8173-874b141ef640"/>
    <xsd:import namespace="5fb82cdb-8c9c-4d4a-a05e-bc924e5ba984"/>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d698-ffde-43fc-8173-874b141ef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b82cdb-8c9c-4d4a-a05e-bc924e5ba9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7eee56-4fcd-4093-bcb0-13e369ab5e01}" ma:internalName="TaxCatchAll" ma:showField="CatchAllData" ma:web="5fb82cdb-8c9c-4d4a-a05e-bc924e5ba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d8d698-ffde-43fc-8173-874b141ef640">
      <Terms xmlns="http://schemas.microsoft.com/office/infopath/2007/PartnerControls"/>
    </lcf76f155ced4ddcb4097134ff3c332f>
    <TaxCatchAll xmlns="3bf6d2de-cfb7-466c-825b-051a8e3c8b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B3E22-24E1-422D-9F3B-696F85BF1A30}"/>
</file>

<file path=customXml/itemProps2.xml><?xml version="1.0" encoding="utf-8"?>
<ds:datastoreItem xmlns:ds="http://schemas.openxmlformats.org/officeDocument/2006/customXml" ds:itemID="{051F7311-C785-4E26-B84E-A06CA0003493}">
  <ds:schemaRefs>
    <ds:schemaRef ds:uri="ea70f15c-d336-4ebf-9463-bdc179ed21e2"/>
    <ds:schemaRef ds:uri="http://purl.org/dc/terms/"/>
    <ds:schemaRef ds:uri="http://schemas.microsoft.com/office/2006/documentManagement/types"/>
    <ds:schemaRef ds:uri="http://purl.org/dc/dcmitype/"/>
    <ds:schemaRef ds:uri="http://schemas.microsoft.com/office/infopath/2007/PartnerControls"/>
    <ds:schemaRef ds:uri="f9b1309d-37be-4007-8320-6b1541fbbc7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A6B50CC-53D6-4BBC-A581-76AD46EB7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Upson, Julie</dc:creator>
  <cp:keywords/>
  <dc:description/>
  <cp:lastModifiedBy>Colombi, Lisa</cp:lastModifiedBy>
  <cp:revision>7</cp:revision>
  <dcterms:created xsi:type="dcterms:W3CDTF">2022-05-16T12:39:00Z</dcterms:created>
  <dcterms:modified xsi:type="dcterms:W3CDTF">2022-06-15T07:51:00Z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0x0101007CA13AA265C4B742AAB44CF35C9803C3</vt:lpwstr>
  </property>
  <property fmtid="{D5CDD505-2E9C-101B-9397-08002B2CF9AE}" pid="3" name="MediaServiceImageTags">
    <vt:lpwstr/>
  </property>
</Properties>
</file>